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33ECE" w14:textId="355F3E7A" w:rsidR="0054765B" w:rsidRPr="00667EDD" w:rsidRDefault="0054765B" w:rsidP="00DF43FE">
      <w:pPr>
        <w:pStyle w:val="Heading1"/>
        <w:rPr>
          <w:lang w:eastAsia="en-US"/>
        </w:rPr>
      </w:pPr>
      <w:r w:rsidRPr="00667EDD">
        <w:rPr>
          <w:lang w:eastAsia="en-US"/>
        </w:rPr>
        <w:t xml:space="preserve">Målrettet arbejde med </w:t>
      </w:r>
      <w:r w:rsidR="00D44692">
        <w:rPr>
          <w:lang w:eastAsia="en-US"/>
        </w:rPr>
        <w:t>databeskyttelses</w:t>
      </w:r>
      <w:r w:rsidRPr="00667EDD">
        <w:rPr>
          <w:lang w:eastAsia="en-US"/>
        </w:rPr>
        <w:t>forordningen for</w:t>
      </w:r>
      <w:r w:rsidR="00DF43FE">
        <w:rPr>
          <w:lang w:eastAsia="en-US"/>
        </w:rPr>
        <w:t xml:space="preserve"> </w:t>
      </w:r>
      <w:proofErr w:type="spellStart"/>
      <w:r w:rsidR="00DF43FE">
        <w:rPr>
          <w:highlight w:val="yellow"/>
          <w:lang w:eastAsia="en-US"/>
        </w:rPr>
        <w:t>Xy</w:t>
      </w:r>
      <w:r w:rsidRPr="00667EDD">
        <w:rPr>
          <w:highlight w:val="yellow"/>
          <w:lang w:eastAsia="en-US"/>
        </w:rPr>
        <w:t>z</w:t>
      </w:r>
      <w:proofErr w:type="spellEnd"/>
      <w:r w:rsidRPr="00667EDD">
        <w:rPr>
          <w:highlight w:val="yellow"/>
          <w:lang w:eastAsia="en-US"/>
        </w:rPr>
        <w:t xml:space="preserve"> Vandværk</w:t>
      </w:r>
    </w:p>
    <w:p w14:paraId="468D63D7" w14:textId="77777777" w:rsidR="0054765B" w:rsidRDefault="0054765B" w:rsidP="0054765B">
      <w:p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br w:type="page"/>
      </w:r>
    </w:p>
    <w:p w14:paraId="393C0473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b/>
          <w:i/>
          <w:sz w:val="22"/>
          <w:szCs w:val="22"/>
          <w:highlight w:val="green"/>
          <w:lang w:eastAsia="en-US"/>
        </w:rPr>
      </w:pPr>
      <w:r>
        <w:rPr>
          <w:rFonts w:ascii="Calibri" w:eastAsia="Calibri" w:hAnsi="Calibri" w:cs="Times New Roman"/>
          <w:b/>
          <w:i/>
          <w:sz w:val="22"/>
          <w:szCs w:val="22"/>
          <w:highlight w:val="green"/>
          <w:lang w:eastAsia="en-US"/>
        </w:rPr>
        <w:lastRenderedPageBreak/>
        <w:t>Sådan bruger du dokumentet</w:t>
      </w:r>
    </w:p>
    <w:p w14:paraId="4E838558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i/>
          <w:sz w:val="22"/>
          <w:szCs w:val="22"/>
          <w:highlight w:val="green"/>
          <w:lang w:eastAsia="en-US"/>
        </w:rPr>
      </w:pPr>
      <w:r>
        <w:rPr>
          <w:rFonts w:ascii="Calibri" w:eastAsia="Calibri" w:hAnsi="Calibri" w:cs="Times New Roman"/>
          <w:i/>
          <w:sz w:val="22"/>
          <w:szCs w:val="22"/>
          <w:highlight w:val="green"/>
          <w:lang w:eastAsia="en-US"/>
        </w:rPr>
        <w:t>Afsnittet</w:t>
      </w:r>
      <w:r w:rsidRPr="00667EDD">
        <w:rPr>
          <w:rFonts w:ascii="Calibri" w:eastAsia="Calibri" w:hAnsi="Calibri" w:cs="Times New Roman"/>
          <w:i/>
          <w:sz w:val="22"/>
          <w:szCs w:val="22"/>
          <w:highlight w:val="green"/>
          <w:lang w:eastAsia="en-US"/>
        </w:rPr>
        <w:t xml:space="preserve"> her, markeret med grønt, skal</w:t>
      </w:r>
      <w:r>
        <w:rPr>
          <w:rFonts w:ascii="Calibri" w:eastAsia="Calibri" w:hAnsi="Calibri" w:cs="Times New Roman"/>
          <w:i/>
          <w:sz w:val="22"/>
          <w:szCs w:val="22"/>
          <w:highlight w:val="green"/>
          <w:lang w:eastAsia="en-US"/>
        </w:rPr>
        <w:t xml:space="preserve"> I slette,</w:t>
      </w:r>
      <w:r w:rsidRPr="00667EDD">
        <w:rPr>
          <w:rFonts w:ascii="Calibri" w:eastAsia="Calibri" w:hAnsi="Calibri" w:cs="Times New Roman"/>
          <w:i/>
          <w:sz w:val="22"/>
          <w:szCs w:val="22"/>
          <w:highlight w:val="green"/>
          <w:lang w:eastAsia="en-US"/>
        </w:rPr>
        <w:t xml:space="preserve"> når</w:t>
      </w:r>
      <w:r>
        <w:rPr>
          <w:rFonts w:ascii="Calibri" w:eastAsia="Calibri" w:hAnsi="Calibri" w:cs="Times New Roman"/>
          <w:i/>
          <w:sz w:val="22"/>
          <w:szCs w:val="22"/>
          <w:highlight w:val="green"/>
          <w:lang w:eastAsia="en-US"/>
        </w:rPr>
        <w:t xml:space="preserve"> I tager det</w:t>
      </w:r>
      <w:r w:rsidRPr="00667EDD">
        <w:rPr>
          <w:rFonts w:ascii="Calibri" w:eastAsia="Calibri" w:hAnsi="Calibri" w:cs="Times New Roman"/>
          <w:i/>
          <w:sz w:val="22"/>
          <w:szCs w:val="22"/>
          <w:highlight w:val="green"/>
          <w:lang w:eastAsia="en-US"/>
        </w:rPr>
        <w:t xml:space="preserve"> </w:t>
      </w:r>
      <w:r>
        <w:rPr>
          <w:rFonts w:ascii="Calibri" w:eastAsia="Calibri" w:hAnsi="Calibri" w:cs="Times New Roman"/>
          <w:i/>
          <w:sz w:val="22"/>
          <w:szCs w:val="22"/>
          <w:highlight w:val="green"/>
          <w:lang w:eastAsia="en-US"/>
        </w:rPr>
        <w:t>i brug på</w:t>
      </w:r>
      <w:r w:rsidRPr="00667EDD">
        <w:rPr>
          <w:rFonts w:ascii="Calibri" w:eastAsia="Calibri" w:hAnsi="Calibri" w:cs="Times New Roman"/>
          <w:i/>
          <w:sz w:val="22"/>
          <w:szCs w:val="22"/>
          <w:highlight w:val="green"/>
          <w:lang w:eastAsia="en-US"/>
        </w:rPr>
        <w:t xml:space="preserve"> vandværket.</w:t>
      </w:r>
    </w:p>
    <w:p w14:paraId="269F6B72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</w:pPr>
      <w:r w:rsidRPr="00667EDD">
        <w:rPr>
          <w:rFonts w:ascii="Calibri" w:eastAsia="Calibri" w:hAnsi="Calibri" w:cs="Times New Roman"/>
          <w:b/>
          <w:sz w:val="22"/>
          <w:szCs w:val="22"/>
          <w:highlight w:val="green"/>
          <w:lang w:eastAsia="en-US"/>
        </w:rPr>
        <w:t>Baggrund</w:t>
      </w:r>
      <w:r w:rsidRPr="00667EDD"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  <w:t>: Dokumentets indhold er baseret på interviews med</w:t>
      </w:r>
      <w:r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  <w:t xml:space="preserve"> vandværkerne i </w:t>
      </w:r>
      <w:proofErr w:type="spellStart"/>
      <w:r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  <w:t>Lørslev</w:t>
      </w:r>
      <w:proofErr w:type="spellEnd"/>
      <w:r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  <w:t>, Strib og Birkerød.</w:t>
      </w:r>
    </w:p>
    <w:p w14:paraId="4CE9AC29" w14:textId="638A21FE" w:rsidR="0054765B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  <w:t>Intentionen</w:t>
      </w:r>
      <w:r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  <w:t xml:space="preserve"> med denne skabelon</w:t>
      </w:r>
      <w:r w:rsidRPr="00667EDD"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  <w:t xml:space="preserve"> </w:t>
      </w:r>
      <w:proofErr w:type="gramStart"/>
      <w:r w:rsidRPr="00667EDD"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  <w:t>er</w:t>
      </w:r>
      <w:r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  <w:t>,</w:t>
      </w:r>
      <w:proofErr w:type="gramEnd"/>
      <w:r w:rsidRPr="00667EDD"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  <w:t xml:space="preserve"> at</w:t>
      </w:r>
      <w:r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  <w:t xml:space="preserve"> udarbejde den nødvendige dokumentation</w:t>
      </w:r>
      <w:r w:rsidR="00C97696"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  <w:t>,</w:t>
      </w:r>
      <w:r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  <w:t xml:space="preserve"> så I kan overholde de vigtigste krav i persondataforordningen. Med få justeringer bør</w:t>
      </w:r>
      <w:r w:rsidRPr="00667EDD"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  <w:t xml:space="preserve"> de fleste m</w:t>
      </w:r>
      <w:r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  <w:t>indre og mellemstore vandværker kunne opnå dette.</w:t>
      </w:r>
    </w:p>
    <w:p w14:paraId="3B7E8021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</w:pPr>
      <w:r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  <w:t xml:space="preserve">Nogle steder i skabelonen er markeret med </w:t>
      </w:r>
      <w:r w:rsidRPr="005D5167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gult.</w:t>
      </w:r>
      <w:r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  <w:t xml:space="preserve"> Det er de områder, </w:t>
      </w:r>
      <w:r w:rsidRPr="00667EDD"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  <w:t>der kræver størst fokus</w:t>
      </w:r>
      <w:r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  <w:t>. Det er dog</w:t>
      </w:r>
      <w:r w:rsidRPr="00667EDD"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  <w:t xml:space="preserve"> vigtigt</w:t>
      </w:r>
      <w:r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  <w:t xml:space="preserve"> at</w:t>
      </w:r>
      <w:r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  <w:t xml:space="preserve"> I gennemlæser hele</w:t>
      </w:r>
      <w:r w:rsidRPr="00667EDD"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  <w:t xml:space="preserve"> dokumentet</w:t>
      </w:r>
      <w:r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  <w:t xml:space="preserve"> kritisk og redigerer, så det, der står, afspejler jeres vandværks individuelle behandling af persondata.</w:t>
      </w:r>
    </w:p>
    <w:p w14:paraId="7F0646A7" w14:textId="77777777" w:rsidR="0054765B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</w:pPr>
      <w:r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  <w:t xml:space="preserve">Hvis I ikke allerede har gjort det, </w:t>
      </w:r>
      <w:r>
        <w:rPr>
          <w:rFonts w:ascii="Calibri" w:eastAsia="Calibri" w:hAnsi="Calibri" w:cs="Times New Roman"/>
          <w:b/>
          <w:sz w:val="22"/>
          <w:szCs w:val="22"/>
          <w:highlight w:val="green"/>
          <w:lang w:eastAsia="en-US"/>
        </w:rPr>
        <w:t>skal I implementere</w:t>
      </w:r>
      <w:r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  <w:t xml:space="preserve"> de organisatoriske og tekniske foranstaltninger, der er beskrevet i dokumentet. I modsat fald skal I opdatere dokumentet, så det afspejler den nuværende situation på vandværket, og områderne med ”kendte sårbarheder og planlagte forbedringer” skal opdateres med de tiltag, I tænker at indføre for at styrke sikkerheden.</w:t>
      </w:r>
    </w:p>
    <w:p w14:paraId="2ED17E9D" w14:textId="77777777" w:rsidR="0054765B" w:rsidRDefault="0054765B" w:rsidP="0054765B">
      <w:pPr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</w:pPr>
      <w:r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  <w:br w:type="page"/>
      </w:r>
    </w:p>
    <w:sdt>
      <w:sdtPr>
        <w:rPr>
          <w:rFonts w:ascii="Calibri" w:eastAsia="Calibri" w:hAnsi="Calibri" w:cs="Times New Roman"/>
          <w:sz w:val="22"/>
          <w:szCs w:val="22"/>
          <w:lang w:eastAsia="en-US"/>
        </w:rPr>
        <w:id w:val="-69130516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5F30FF2" w14:textId="77777777" w:rsidR="0054765B" w:rsidRPr="00667EDD" w:rsidRDefault="0054765B" w:rsidP="0054765B">
          <w:pPr>
            <w:keepNext/>
            <w:keepLines/>
            <w:spacing w:before="240" w:line="259" w:lineRule="auto"/>
            <w:rPr>
              <w:rFonts w:ascii="Calibri Light" w:eastAsia="Times New Roman" w:hAnsi="Calibri Light" w:cs="Times New Roman"/>
              <w:color w:val="2E74B5"/>
              <w:sz w:val="26"/>
              <w:szCs w:val="26"/>
              <w:lang w:val="en-US" w:eastAsia="en-US"/>
            </w:rPr>
          </w:pPr>
          <w:r w:rsidRPr="00135465">
            <w:rPr>
              <w:rFonts w:ascii="Calibri Light" w:eastAsia="Times New Roman" w:hAnsi="Calibri Light" w:cs="Times New Roman"/>
              <w:color w:val="2E74B5"/>
              <w:sz w:val="26"/>
              <w:szCs w:val="26"/>
              <w:lang w:eastAsia="en-US"/>
            </w:rPr>
            <w:t>Indholdsfortegnelse</w:t>
          </w:r>
        </w:p>
        <w:p w14:paraId="48B7989F" w14:textId="0DE782B7" w:rsidR="0054765B" w:rsidRPr="00667EDD" w:rsidRDefault="0054765B" w:rsidP="0054765B">
          <w:pPr>
            <w:tabs>
              <w:tab w:val="right" w:leader="dot" w:pos="9016"/>
            </w:tabs>
            <w:spacing w:after="100" w:line="259" w:lineRule="auto"/>
            <w:ind w:left="22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r w:rsidRPr="00667EDD">
            <w:rPr>
              <w:rFonts w:ascii="Calibri" w:eastAsia="Calibri" w:hAnsi="Calibri" w:cs="Times New Roman"/>
              <w:sz w:val="22"/>
              <w:szCs w:val="22"/>
              <w:lang w:eastAsia="en-US"/>
            </w:rPr>
            <w:fldChar w:fldCharType="begin"/>
          </w:r>
          <w:r w:rsidRPr="00667EDD">
            <w:rPr>
              <w:rFonts w:ascii="Calibri" w:eastAsia="Calibri" w:hAnsi="Calibri" w:cs="Times New Roman"/>
              <w:sz w:val="22"/>
              <w:szCs w:val="22"/>
              <w:lang w:eastAsia="en-US"/>
            </w:rPr>
            <w:instrText xml:space="preserve"> TOC \o "1-4" \h \z \u </w:instrText>
          </w:r>
          <w:r w:rsidRPr="00667EDD">
            <w:rPr>
              <w:rFonts w:ascii="Calibri" w:eastAsia="Calibri" w:hAnsi="Calibri" w:cs="Times New Roman"/>
              <w:sz w:val="22"/>
              <w:szCs w:val="22"/>
              <w:lang w:eastAsia="en-US"/>
            </w:rPr>
            <w:fldChar w:fldCharType="separate"/>
          </w:r>
          <w:hyperlink w:anchor="_Toc477080807" w:history="1">
            <w:r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Formål</w:t>
            </w:r>
            <w:r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_Toc477080807 \h </w:instrText>
            </w:r>
            <w:r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C43167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4</w:t>
            </w:r>
            <w:r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4666E035" w14:textId="3C19CB96" w:rsidR="0054765B" w:rsidRPr="00667EDD" w:rsidRDefault="007030C9" w:rsidP="0054765B">
          <w:pPr>
            <w:tabs>
              <w:tab w:val="right" w:leader="dot" w:pos="9016"/>
            </w:tabs>
            <w:spacing w:after="100" w:line="259" w:lineRule="auto"/>
            <w:ind w:left="22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08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Kontaktoplysninger på persondataansvarlig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_Toc477080808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C43167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4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73B41FED" w14:textId="62C0757E" w:rsidR="0054765B" w:rsidRPr="00667EDD" w:rsidRDefault="007030C9" w:rsidP="0054765B">
          <w:pPr>
            <w:tabs>
              <w:tab w:val="right" w:leader="dot" w:pos="9016"/>
            </w:tabs>
            <w:spacing w:after="100" w:line="259" w:lineRule="auto"/>
            <w:ind w:left="22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09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Procedurer i forbindelse med henvendelser fra registrerede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_Toc477080809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C43167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4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6039BCA9" w14:textId="18E9A22E" w:rsidR="0054765B" w:rsidRPr="00667EDD" w:rsidRDefault="007030C9" w:rsidP="0054765B">
          <w:pPr>
            <w:tabs>
              <w:tab w:val="right" w:leader="dot" w:pos="9016"/>
            </w:tabs>
            <w:spacing w:after="100" w:line="259" w:lineRule="auto"/>
            <w:ind w:left="22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10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Fortegnelser over behandlingsaktiviteter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_Toc477080810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C43167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5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22077916" w14:textId="458FB8CE" w:rsidR="0054765B" w:rsidRPr="00667EDD" w:rsidRDefault="007030C9" w:rsidP="0054765B">
          <w:pPr>
            <w:tabs>
              <w:tab w:val="right" w:leader="dot" w:pos="9016"/>
            </w:tabs>
            <w:spacing w:after="100" w:line="259" w:lineRule="auto"/>
            <w:ind w:left="44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11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Forbrugsafregninger og relaterede aktiviteter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_Toc477080811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C43167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5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13BD04BB" w14:textId="78BD265E" w:rsidR="0054765B" w:rsidRPr="00667EDD" w:rsidRDefault="007030C9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12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Grundlag for behandlingen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_Toc477080812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C43167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5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556B3533" w14:textId="460AF3C1" w:rsidR="0054765B" w:rsidRPr="00667EDD" w:rsidRDefault="007030C9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13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Kategorier af registrerede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_Toc477080813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C43167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5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0CE4D95F" w14:textId="0CBE6846" w:rsidR="0054765B" w:rsidRPr="00667EDD" w:rsidRDefault="007030C9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14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Kategorier af personoplysninger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_Toc477080814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C43167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5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4273BDF2" w14:textId="1181FCC2" w:rsidR="0054765B" w:rsidRPr="00667EDD" w:rsidRDefault="007030C9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15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Kategorier af modtagere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_Toc477080815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C43167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5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6D4ABBBC" w14:textId="6501E2F8" w:rsidR="0054765B" w:rsidRPr="00667EDD" w:rsidRDefault="007030C9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16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Databehandlere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_Toc477080816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C43167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5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67111ECB" w14:textId="3AF3D68C" w:rsidR="0054765B" w:rsidRPr="00667EDD" w:rsidRDefault="007030C9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17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Tidsfrister for sletning / opbevaring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_Toc477080817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C43167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5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16D7498F" w14:textId="71F94A1D" w:rsidR="0054765B" w:rsidRPr="00667EDD" w:rsidRDefault="007030C9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18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Risikovurdering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_Toc477080818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C43167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5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5C2DB76F" w14:textId="4084862F" w:rsidR="0054765B" w:rsidRPr="00667EDD" w:rsidRDefault="007030C9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19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Tekniske og organisatoriske sikkerhedsforanstaltninger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_Toc477080819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C43167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5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60E2F7E9" w14:textId="5FD23A71" w:rsidR="0054765B" w:rsidRPr="00667EDD" w:rsidRDefault="007030C9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20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Kendte sårbarheder og planlagte forbedringer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_Toc477080820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C43167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5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7E4D96A2" w14:textId="1C6916C3" w:rsidR="0054765B" w:rsidRPr="00667EDD" w:rsidRDefault="007030C9" w:rsidP="0054765B">
          <w:pPr>
            <w:tabs>
              <w:tab w:val="right" w:leader="dot" w:pos="9016"/>
            </w:tabs>
            <w:spacing w:after="100" w:line="259" w:lineRule="auto"/>
            <w:ind w:left="44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21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Almindelige HR aktiviteter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_Toc477080821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C43167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6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0198C1C3" w14:textId="0412A973" w:rsidR="0054765B" w:rsidRPr="00667EDD" w:rsidRDefault="007030C9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22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Grundlag for behandlingen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_Toc477080822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C43167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6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5C4E0186" w14:textId="7740AEC1" w:rsidR="0054765B" w:rsidRPr="00667EDD" w:rsidRDefault="007030C9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23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Kategorier af registrerede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_Toc477080823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C43167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7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379D478D" w14:textId="67EA9FF7" w:rsidR="0054765B" w:rsidRPr="00667EDD" w:rsidRDefault="007030C9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24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Kategorier af personoplysninger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_Toc477080824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C43167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7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27CEB14F" w14:textId="5511D6E8" w:rsidR="0054765B" w:rsidRPr="00667EDD" w:rsidRDefault="007030C9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25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Kategorier af modtagere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_Toc477080825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C43167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7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3F74E94F" w14:textId="2C32CA0C" w:rsidR="0054765B" w:rsidRPr="00667EDD" w:rsidRDefault="007030C9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26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Databehandlere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_Toc477080826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C43167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7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03274BBA" w14:textId="0475050F" w:rsidR="0054765B" w:rsidRPr="00667EDD" w:rsidRDefault="007030C9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27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Tidsfrister for sletning / opbevaring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_Toc477080827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C43167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7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1590D1C0" w14:textId="4547A1DA" w:rsidR="0054765B" w:rsidRPr="00667EDD" w:rsidRDefault="007030C9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28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Risikovurdering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_Toc477080828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C43167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7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6FCB688C" w14:textId="1F8D262E" w:rsidR="0054765B" w:rsidRPr="00667EDD" w:rsidRDefault="007030C9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29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Tekniske og organisatoriske sikkerhedsforanstaltninger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_Toc477080829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C43167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7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6976C3BC" w14:textId="320FC9AB" w:rsidR="0054765B" w:rsidRPr="00667EDD" w:rsidRDefault="007030C9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30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Kendte sårbarheder og planlagte forbedringer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_Toc477080830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C43167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8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0C3FED53" w14:textId="16764862" w:rsidR="0054765B" w:rsidRPr="00667EDD" w:rsidRDefault="007030C9" w:rsidP="0054765B">
          <w:pPr>
            <w:tabs>
              <w:tab w:val="right" w:leader="dot" w:pos="9016"/>
            </w:tabs>
            <w:spacing w:after="100" w:line="259" w:lineRule="auto"/>
            <w:ind w:left="22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31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Supplerende bemærkninger om generelle organisatoriske og tekniske foranstaltninger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_Toc477080831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C43167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8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0B803D75" w14:textId="366185E8" w:rsidR="0054765B" w:rsidRPr="00667EDD" w:rsidRDefault="007030C9" w:rsidP="0054765B">
          <w:pPr>
            <w:tabs>
              <w:tab w:val="right" w:leader="dot" w:pos="9016"/>
            </w:tabs>
            <w:spacing w:after="100" w:line="259" w:lineRule="auto"/>
            <w:ind w:left="22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32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Revisionshistorik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_Toc477080832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C43167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9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51C25CBD" w14:textId="7A0464E3" w:rsidR="0054765B" w:rsidRPr="00667EDD" w:rsidRDefault="007030C9" w:rsidP="0054765B">
          <w:pPr>
            <w:tabs>
              <w:tab w:val="right" w:leader="dot" w:pos="9016"/>
            </w:tabs>
            <w:spacing w:after="100" w:line="259" w:lineRule="auto"/>
            <w:ind w:left="22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33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Referencer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_Toc477080833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C43167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9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6806A4F9" w14:textId="55DEACB6" w:rsidR="0054765B" w:rsidRPr="00DF43FE" w:rsidRDefault="0054765B" w:rsidP="00DF43FE">
          <w:pPr>
            <w:spacing w:after="160" w:line="259" w:lineRule="auto"/>
            <w:rPr>
              <w:rFonts w:ascii="Calibri" w:eastAsia="Calibri" w:hAnsi="Calibri" w:cs="Times New Roman"/>
              <w:sz w:val="22"/>
              <w:szCs w:val="22"/>
              <w:lang w:eastAsia="en-US"/>
            </w:rPr>
          </w:pPr>
          <w:r w:rsidRPr="00667EDD">
            <w:rPr>
              <w:rFonts w:ascii="Calibri" w:eastAsia="Calibri" w:hAnsi="Calibri" w:cs="Times New Roman"/>
              <w:sz w:val="22"/>
              <w:szCs w:val="22"/>
              <w:lang w:eastAsia="en-US"/>
            </w:rPr>
            <w:fldChar w:fldCharType="end"/>
          </w:r>
        </w:p>
      </w:sdtContent>
    </w:sdt>
    <w:p w14:paraId="61F3D632" w14:textId="77777777" w:rsidR="0054765B" w:rsidRPr="00667EDD" w:rsidRDefault="0054765B" w:rsidP="0054765B">
      <w:pPr>
        <w:spacing w:after="160" w:line="259" w:lineRule="auto"/>
        <w:rPr>
          <w:rFonts w:ascii="Calibri Light" w:eastAsia="Times New Roman" w:hAnsi="Calibri Light" w:cs="Times New Roman"/>
          <w:color w:val="2E74B5"/>
          <w:sz w:val="26"/>
          <w:szCs w:val="26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br w:type="page"/>
      </w:r>
    </w:p>
    <w:p w14:paraId="626D3206" w14:textId="77777777" w:rsidR="0054765B" w:rsidRPr="00667EDD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bookmarkStart w:id="0" w:name="_Toc477080807"/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lastRenderedPageBreak/>
        <w:t>Formål</w:t>
      </w:r>
      <w:bookmarkEnd w:id="0"/>
    </w:p>
    <w:p w14:paraId="122505AC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Formålet med dette dokument er at dokumentere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 at vandværket overholder kravene til behandling af personoplysninger.</w:t>
      </w:r>
    </w:p>
    <w:p w14:paraId="315743C5" w14:textId="77777777" w:rsidR="0054765B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Vandværket behandler i minimalt omfang personoplysninger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og benytter primært branche it-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løsninger til behandlingen. I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det følgende dokumenteres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persondatabehandling</w:t>
      </w:r>
      <w:r>
        <w:rPr>
          <w:rFonts w:ascii="Calibri" w:eastAsia="Calibri" w:hAnsi="Calibri" w:cs="Times New Roman"/>
          <w:sz w:val="22"/>
          <w:szCs w:val="22"/>
          <w:lang w:eastAsia="en-US"/>
        </w:rPr>
        <w:t>en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samt de tekniske og organisatoriske sikkerhedsforans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taltninger, der er etableret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i forbindelse med behandlingen.</w:t>
      </w:r>
    </w:p>
    <w:p w14:paraId="7BCF9D73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6D85084" w14:textId="77777777" w:rsidR="0054765B" w:rsidRPr="0054765B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0070C0"/>
          <w:sz w:val="26"/>
          <w:szCs w:val="26"/>
          <w:lang w:eastAsia="en-US"/>
        </w:rPr>
      </w:pPr>
      <w:bookmarkStart w:id="1" w:name="_Toc477080808"/>
      <w:r w:rsidRPr="0054765B">
        <w:rPr>
          <w:rFonts w:ascii="Calibri Light" w:eastAsia="Times New Roman" w:hAnsi="Calibri Light" w:cs="Times New Roman"/>
          <w:b/>
          <w:color w:val="0070C0"/>
          <w:sz w:val="26"/>
          <w:szCs w:val="26"/>
          <w:lang w:eastAsia="en-US"/>
        </w:rPr>
        <w:t>Databeskyttelsesrådgiver (DPO)</w:t>
      </w:r>
    </w:p>
    <w:p w14:paraId="1395CF04" w14:textId="7392C94F" w:rsidR="0054765B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Behandling af persondata på vandværket udføres som støttefunktion til kerneaktiviteterne og udgør et minimalt omfang. Set i forhold til de risici der er forbundet med behandlingen, følsomheden, samt mængden af personoplysninger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der behandles, vurderer vi, at vandværket ikke skal have en </w:t>
      </w:r>
      <w:proofErr w:type="spellStart"/>
      <w:r>
        <w:rPr>
          <w:rFonts w:ascii="Calibri" w:eastAsia="Calibri" w:hAnsi="Calibri" w:cs="Times New Roman"/>
          <w:sz w:val="22"/>
          <w:szCs w:val="22"/>
          <w:lang w:eastAsia="en-US"/>
        </w:rPr>
        <w:t>databeskyttelsesrådgiver</w:t>
      </w:r>
      <w:proofErr w:type="spellEnd"/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tilknyttet.</w:t>
      </w:r>
    </w:p>
    <w:p w14:paraId="753397FA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75A559E" w14:textId="77777777" w:rsidR="0054765B" w:rsidRPr="00667EDD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Kontaktoplysninger på persondataansvarlig</w:t>
      </w:r>
      <w:bookmarkEnd w:id="1"/>
    </w:p>
    <w:p w14:paraId="3F937BB8" w14:textId="5452F5E1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Fornavn</w:t>
      </w:r>
      <w:r w:rsidR="00C97696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,</w:t>
      </w:r>
      <w:r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 xml:space="preserve"> efternavn, telefon, e-</w:t>
      </w:r>
      <w:r w:rsidRPr="00667EDD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mail</w:t>
      </w:r>
    </w:p>
    <w:p w14:paraId="17FE1C36" w14:textId="77777777" w:rsidR="0054765B" w:rsidRPr="00667EDD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bookmarkStart w:id="2" w:name="_Toc477080809"/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Procedurer i forbindelse med henvendelser fra registrerede</w:t>
      </w:r>
      <w:bookmarkEnd w:id="2"/>
    </w:p>
    <w:p w14:paraId="0A8CF958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I vandværket håndteres alle henvendelser af det administrative personale. I persondatapolitikken, som alle forbrugere og ansatte er bekendt med, har vi anført vores kontaktoplysninger for disse henvendelser.</w:t>
      </w:r>
    </w:p>
    <w:p w14:paraId="5D466182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De registreredes vigtigste rettigheder efter databeskyttelsesforordningen er:  </w:t>
      </w:r>
    </w:p>
    <w:p w14:paraId="7017AF6F" w14:textId="3162615A" w:rsidR="0054765B" w:rsidRPr="00667EDD" w:rsidRDefault="0054765B" w:rsidP="0054765B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Retten til at modtage op</w:t>
      </w:r>
      <w:r>
        <w:rPr>
          <w:rFonts w:ascii="Calibri" w:eastAsia="Calibri" w:hAnsi="Calibri" w:cs="Times New Roman"/>
          <w:sz w:val="22"/>
          <w:szCs w:val="22"/>
          <w:lang w:eastAsia="en-US"/>
        </w:rPr>
        <w:t>lysning om behandling af deres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personoplysninger (oplysningspligt)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57B23527" w14:textId="3486B4F4" w:rsidR="0054765B" w:rsidRPr="00667EDD" w:rsidRDefault="0054765B" w:rsidP="0054765B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Retten til at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få indsigt i deres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personoplysninger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6AADEE82" w14:textId="60A53B9A" w:rsidR="0054765B" w:rsidRPr="00667EDD" w:rsidRDefault="0054765B" w:rsidP="0054765B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Retten til at få urigtige personoplysninger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rettet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2DA3ED29" w14:textId="13B92301" w:rsidR="0054765B" w:rsidRPr="00667EDD" w:rsidRDefault="0054765B" w:rsidP="0054765B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Retten til at få deres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personoplysninger slettet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04CE0202" w14:textId="688668FA" w:rsidR="0054765B" w:rsidRPr="00667EDD" w:rsidRDefault="0054765B" w:rsidP="0054765B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Retten til at gøre indsigelse mod at personoplysninger anvendes til direkte markedsføring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6E2FBE79" w14:textId="05F8BC3A" w:rsidR="0054765B" w:rsidRPr="00667EDD" w:rsidRDefault="0054765B" w:rsidP="0054765B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Retten til at gøre indsigelse mod automatiske individuelle afgørelser, herunder profilering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38AB0731" w14:textId="27BD6463" w:rsidR="0054765B" w:rsidRDefault="0054765B" w:rsidP="0054765B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Retten til at flytte deres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personoplysninger (</w:t>
      </w:r>
      <w:proofErr w:type="spellStart"/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dataportabilitet</w:t>
      </w:r>
      <w:proofErr w:type="spellEnd"/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)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143FB78C" w14:textId="77777777" w:rsidR="0054765B" w:rsidRPr="00667EDD" w:rsidRDefault="0054765B" w:rsidP="0054765B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B713A0B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Alle ovenstående rettigheder håndteres manuelt ved henvendelse som anført i persondatapolitikken.</w:t>
      </w:r>
    </w:p>
    <w:p w14:paraId="71CC9D12" w14:textId="77777777" w:rsidR="0054765B" w:rsidRPr="00667EDD" w:rsidRDefault="0054765B" w:rsidP="0054765B">
      <w:pPr>
        <w:spacing w:after="160" w:line="259" w:lineRule="auto"/>
        <w:rPr>
          <w:rFonts w:ascii="Calibri Light" w:eastAsia="Times New Roman" w:hAnsi="Calibri Light" w:cs="Times New Roman"/>
          <w:color w:val="2E74B5"/>
          <w:sz w:val="26"/>
          <w:szCs w:val="26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br w:type="page"/>
      </w:r>
    </w:p>
    <w:p w14:paraId="51B2BD17" w14:textId="77777777" w:rsidR="0054765B" w:rsidRPr="00667EDD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bookmarkStart w:id="3" w:name="_Toc477080810"/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lastRenderedPageBreak/>
        <w:t>Fortegnelser over behandlingsaktiviteter</w:t>
      </w:r>
      <w:bookmarkEnd w:id="3"/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 xml:space="preserve"> </w:t>
      </w:r>
    </w:p>
    <w:p w14:paraId="510CF771" w14:textId="77777777" w:rsidR="0054765B" w:rsidRPr="00667EDD" w:rsidRDefault="0054765B" w:rsidP="0054765B">
      <w:pPr>
        <w:keepNext/>
        <w:keepLines/>
        <w:spacing w:before="40" w:line="259" w:lineRule="auto"/>
        <w:outlineLvl w:val="2"/>
        <w:rPr>
          <w:rFonts w:ascii="Calibri Light" w:eastAsia="Times New Roman" w:hAnsi="Calibri Light" w:cs="Times New Roman"/>
          <w:color w:val="1F4D78"/>
          <w:lang w:eastAsia="en-US"/>
        </w:rPr>
      </w:pPr>
      <w:bookmarkStart w:id="4" w:name="_Toc477080811"/>
      <w:r w:rsidRPr="00667EDD">
        <w:rPr>
          <w:rFonts w:ascii="Calibri Light" w:eastAsia="Times New Roman" w:hAnsi="Calibri Light" w:cs="Times New Roman"/>
          <w:color w:val="1F4D78"/>
          <w:lang w:eastAsia="en-US"/>
        </w:rPr>
        <w:t>Forbrugsafregninger og relaterede aktiviteter</w:t>
      </w:r>
      <w:bookmarkEnd w:id="4"/>
    </w:p>
    <w:p w14:paraId="797D8CF4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Almindelige personoplysninger med det formål at kunne gennemføre forbrugsafregninger og i øvrigt leve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op til vandværkets kontraktlige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forpligtelser samt forpligtelser i henhold til vandforsyningsloven og bogføringsloven.</w:t>
      </w:r>
    </w:p>
    <w:p w14:paraId="609563DA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1F4D78"/>
          <w:lang w:eastAsia="en-US"/>
        </w:rPr>
      </w:pPr>
      <w:bookmarkStart w:id="5" w:name="_Toc477080812"/>
      <w:r w:rsidRPr="00667EDD">
        <w:rPr>
          <w:rFonts w:ascii="Calibri Light" w:eastAsia="Times New Roman" w:hAnsi="Calibri Light" w:cs="Times New Roman"/>
          <w:i/>
          <w:iCs/>
          <w:color w:val="1F4D78"/>
          <w:lang w:eastAsia="en-US"/>
        </w:rPr>
        <w:t>Grundlag for behandlingen</w:t>
      </w:r>
      <w:bookmarkEnd w:id="5"/>
    </w:p>
    <w:p w14:paraId="5092FE7A" w14:textId="5CB332DA" w:rsidR="00B44800" w:rsidRPr="00B44800" w:rsidRDefault="00B44800" w:rsidP="00B44800">
      <w:pPr>
        <w:pStyle w:val="ListParagraph"/>
        <w:numPr>
          <w:ilvl w:val="0"/>
          <w:numId w:val="8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44800">
        <w:rPr>
          <w:rFonts w:ascii="Calibri" w:eastAsia="Calibri" w:hAnsi="Calibri" w:cs="Times New Roman"/>
          <w:sz w:val="22"/>
          <w:szCs w:val="22"/>
          <w:lang w:eastAsia="en-US"/>
        </w:rPr>
        <w:t>GDPR A</w:t>
      </w:r>
      <w:r>
        <w:rPr>
          <w:rFonts w:ascii="Calibri" w:eastAsia="Calibri" w:hAnsi="Calibri" w:cs="Times New Roman"/>
          <w:sz w:val="22"/>
          <w:szCs w:val="22"/>
          <w:lang w:eastAsia="en-US"/>
        </w:rPr>
        <w:t>rt.</w:t>
      </w:r>
      <w:r w:rsidRPr="00B44800">
        <w:rPr>
          <w:rFonts w:ascii="Calibri" w:eastAsia="Calibri" w:hAnsi="Calibri" w:cs="Times New Roman"/>
          <w:sz w:val="22"/>
          <w:szCs w:val="22"/>
          <w:lang w:eastAsia="en-US"/>
        </w:rPr>
        <w:t>6</w:t>
      </w:r>
      <w:r>
        <w:rPr>
          <w:rFonts w:ascii="Calibri" w:eastAsia="Calibri" w:hAnsi="Calibri" w:cs="Times New Roman"/>
          <w:sz w:val="22"/>
          <w:szCs w:val="22"/>
          <w:lang w:eastAsia="en-US"/>
        </w:rPr>
        <w:t>(1</w:t>
      </w:r>
      <w:r w:rsidRPr="00B44800">
        <w:rPr>
          <w:rFonts w:ascii="Calibri" w:eastAsia="Calibri" w:hAnsi="Calibri" w:cs="Times New Roman"/>
          <w:sz w:val="22"/>
          <w:szCs w:val="22"/>
          <w:lang w:eastAsia="en-US"/>
        </w:rPr>
        <w:t>)(b)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: </w:t>
      </w:r>
      <w:r w:rsidR="0054765B" w:rsidRPr="00B44800">
        <w:rPr>
          <w:rFonts w:ascii="Calibri" w:eastAsia="Calibri" w:hAnsi="Calibri" w:cs="Times New Roman"/>
          <w:sz w:val="22"/>
          <w:szCs w:val="22"/>
          <w:lang w:eastAsia="en-US"/>
        </w:rPr>
        <w:t>Kontraktlig</w:t>
      </w:r>
      <w:r w:rsidR="001A4FA1" w:rsidRPr="00B44800">
        <w:rPr>
          <w:rFonts w:ascii="Calibri" w:eastAsia="Calibri" w:hAnsi="Calibri" w:cs="Times New Roman"/>
          <w:sz w:val="22"/>
          <w:szCs w:val="22"/>
          <w:lang w:eastAsia="en-US"/>
        </w:rPr>
        <w:t xml:space="preserve"> forpligtelse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7D081D34" w14:textId="1E620469" w:rsidR="00B44800" w:rsidRPr="00B44800" w:rsidRDefault="00B44800" w:rsidP="00B44800">
      <w:pPr>
        <w:pStyle w:val="ListParagraph"/>
        <w:numPr>
          <w:ilvl w:val="0"/>
          <w:numId w:val="8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44800">
        <w:rPr>
          <w:rFonts w:ascii="Calibri" w:eastAsia="Calibri" w:hAnsi="Calibri" w:cs="Times New Roman"/>
          <w:sz w:val="22"/>
          <w:szCs w:val="22"/>
          <w:lang w:eastAsia="en-US"/>
        </w:rPr>
        <w:t>GDPR A</w:t>
      </w:r>
      <w:r>
        <w:rPr>
          <w:rFonts w:ascii="Calibri" w:eastAsia="Calibri" w:hAnsi="Calibri" w:cs="Times New Roman"/>
          <w:sz w:val="22"/>
          <w:szCs w:val="22"/>
          <w:lang w:eastAsia="en-US"/>
        </w:rPr>
        <w:t>rt.</w:t>
      </w:r>
      <w:r w:rsidRPr="00B44800">
        <w:rPr>
          <w:rFonts w:ascii="Calibri" w:eastAsia="Calibri" w:hAnsi="Calibri" w:cs="Times New Roman"/>
          <w:sz w:val="22"/>
          <w:szCs w:val="22"/>
          <w:lang w:eastAsia="en-US"/>
        </w:rPr>
        <w:t>6</w:t>
      </w:r>
      <w:r>
        <w:rPr>
          <w:rFonts w:ascii="Calibri" w:eastAsia="Calibri" w:hAnsi="Calibri" w:cs="Times New Roman"/>
          <w:sz w:val="22"/>
          <w:szCs w:val="22"/>
          <w:lang w:eastAsia="en-US"/>
        </w:rPr>
        <w:t>(1</w:t>
      </w:r>
      <w:r w:rsidRPr="00B44800">
        <w:rPr>
          <w:rFonts w:ascii="Calibri" w:eastAsia="Calibri" w:hAnsi="Calibri" w:cs="Times New Roman"/>
          <w:sz w:val="22"/>
          <w:szCs w:val="22"/>
          <w:lang w:eastAsia="en-US"/>
        </w:rPr>
        <w:t>)(</w:t>
      </w:r>
      <w:r>
        <w:rPr>
          <w:rFonts w:ascii="Calibri" w:eastAsia="Calibri" w:hAnsi="Calibri" w:cs="Times New Roman"/>
          <w:sz w:val="22"/>
          <w:szCs w:val="22"/>
          <w:lang w:eastAsia="en-US"/>
        </w:rPr>
        <w:t>c</w:t>
      </w:r>
      <w:r w:rsidRPr="00B44800">
        <w:rPr>
          <w:rFonts w:ascii="Calibri" w:eastAsia="Calibri" w:hAnsi="Calibri" w:cs="Times New Roman"/>
          <w:sz w:val="22"/>
          <w:szCs w:val="22"/>
          <w:lang w:eastAsia="en-US"/>
        </w:rPr>
        <w:t>)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: </w:t>
      </w:r>
      <w:r w:rsidRPr="00B44800">
        <w:rPr>
          <w:rFonts w:ascii="Calibri" w:eastAsia="Calibri" w:hAnsi="Calibri" w:cs="Times New Roman"/>
          <w:sz w:val="22"/>
          <w:szCs w:val="22"/>
          <w:lang w:eastAsia="en-US"/>
        </w:rPr>
        <w:t>R</w:t>
      </w:r>
      <w:r w:rsidR="00C97696" w:rsidRPr="00B44800">
        <w:rPr>
          <w:rFonts w:ascii="Calibri" w:eastAsia="Calibri" w:hAnsi="Calibri" w:cs="Times New Roman"/>
          <w:sz w:val="22"/>
          <w:szCs w:val="22"/>
          <w:lang w:eastAsia="en-US"/>
        </w:rPr>
        <w:t>etlig forpligtelse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5E247BBC" w14:textId="314FF169" w:rsidR="0054765B" w:rsidRPr="00B44800" w:rsidRDefault="00B44800" w:rsidP="00B44800">
      <w:pPr>
        <w:pStyle w:val="ListParagraph"/>
        <w:numPr>
          <w:ilvl w:val="0"/>
          <w:numId w:val="8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44800">
        <w:rPr>
          <w:rFonts w:ascii="Calibri" w:eastAsia="Calibri" w:hAnsi="Calibri" w:cs="Times New Roman"/>
          <w:sz w:val="22"/>
          <w:szCs w:val="22"/>
          <w:lang w:eastAsia="en-US"/>
        </w:rPr>
        <w:t>GDPR A</w:t>
      </w:r>
      <w:r>
        <w:rPr>
          <w:rFonts w:ascii="Calibri" w:eastAsia="Calibri" w:hAnsi="Calibri" w:cs="Times New Roman"/>
          <w:sz w:val="22"/>
          <w:szCs w:val="22"/>
          <w:lang w:eastAsia="en-US"/>
        </w:rPr>
        <w:t>rt.</w:t>
      </w:r>
      <w:r w:rsidRPr="00B44800">
        <w:rPr>
          <w:rFonts w:ascii="Calibri" w:eastAsia="Calibri" w:hAnsi="Calibri" w:cs="Times New Roman"/>
          <w:sz w:val="22"/>
          <w:szCs w:val="22"/>
          <w:lang w:eastAsia="en-US"/>
        </w:rPr>
        <w:t>6</w:t>
      </w:r>
      <w:r>
        <w:rPr>
          <w:rFonts w:ascii="Calibri" w:eastAsia="Calibri" w:hAnsi="Calibri" w:cs="Times New Roman"/>
          <w:sz w:val="22"/>
          <w:szCs w:val="22"/>
          <w:lang w:eastAsia="en-US"/>
        </w:rPr>
        <w:t>(1</w:t>
      </w:r>
      <w:r w:rsidRPr="00B44800">
        <w:rPr>
          <w:rFonts w:ascii="Calibri" w:eastAsia="Calibri" w:hAnsi="Calibri" w:cs="Times New Roman"/>
          <w:sz w:val="22"/>
          <w:szCs w:val="22"/>
          <w:lang w:eastAsia="en-US"/>
        </w:rPr>
        <w:t>)(</w:t>
      </w:r>
      <w:r>
        <w:rPr>
          <w:rFonts w:ascii="Calibri" w:eastAsia="Calibri" w:hAnsi="Calibri" w:cs="Times New Roman"/>
          <w:sz w:val="22"/>
          <w:szCs w:val="22"/>
          <w:lang w:eastAsia="en-US"/>
        </w:rPr>
        <w:t>e</w:t>
      </w:r>
      <w:r w:rsidRPr="00B44800">
        <w:rPr>
          <w:rFonts w:ascii="Calibri" w:eastAsia="Calibri" w:hAnsi="Calibri" w:cs="Times New Roman"/>
          <w:sz w:val="22"/>
          <w:szCs w:val="22"/>
          <w:lang w:eastAsia="en-US"/>
        </w:rPr>
        <w:t>)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: </w:t>
      </w:r>
      <w:r w:rsidRPr="00B44800">
        <w:rPr>
          <w:rFonts w:ascii="Calibri" w:eastAsia="Calibri" w:hAnsi="Calibri" w:cs="Times New Roman"/>
          <w:sz w:val="22"/>
          <w:szCs w:val="22"/>
          <w:lang w:eastAsia="en-US"/>
        </w:rPr>
        <w:t>U</w:t>
      </w:r>
      <w:r w:rsidR="00C97696" w:rsidRPr="00B44800">
        <w:rPr>
          <w:rFonts w:ascii="Calibri" w:eastAsia="Calibri" w:hAnsi="Calibri" w:cs="Times New Roman"/>
          <w:sz w:val="22"/>
          <w:szCs w:val="22"/>
          <w:lang w:eastAsia="en-US"/>
        </w:rPr>
        <w:t>dførelse</w:t>
      </w:r>
      <w:r w:rsidR="0054765B" w:rsidRPr="00B44800">
        <w:rPr>
          <w:rFonts w:ascii="Calibri" w:eastAsia="Calibri" w:hAnsi="Calibri" w:cs="Times New Roman"/>
          <w:sz w:val="22"/>
          <w:szCs w:val="22"/>
          <w:lang w:eastAsia="en-US"/>
        </w:rPr>
        <w:t xml:space="preserve"> af en opgave i samfundets interesse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38ABB776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1F4D78"/>
          <w:lang w:eastAsia="en-US"/>
        </w:rPr>
      </w:pPr>
      <w:bookmarkStart w:id="6" w:name="_Toc477080813"/>
      <w:r w:rsidRPr="00667EDD">
        <w:rPr>
          <w:rFonts w:ascii="Calibri Light" w:eastAsia="Times New Roman" w:hAnsi="Calibri Light" w:cs="Times New Roman"/>
          <w:i/>
          <w:iCs/>
          <w:color w:val="1F4D78"/>
          <w:lang w:eastAsia="en-US"/>
        </w:rPr>
        <w:t>Kategorier af registrerede</w:t>
      </w:r>
      <w:bookmarkEnd w:id="6"/>
    </w:p>
    <w:p w14:paraId="2EA9ED61" w14:textId="3FFAA3C3" w:rsidR="0054765B" w:rsidRPr="00B44800" w:rsidRDefault="0054765B" w:rsidP="00B44800">
      <w:pPr>
        <w:pStyle w:val="ListParagraph"/>
        <w:numPr>
          <w:ilvl w:val="0"/>
          <w:numId w:val="8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44800">
        <w:rPr>
          <w:rFonts w:ascii="Calibri" w:eastAsia="Calibri" w:hAnsi="Calibri" w:cs="Times New Roman"/>
          <w:sz w:val="22"/>
          <w:szCs w:val="22"/>
          <w:lang w:eastAsia="en-US"/>
        </w:rPr>
        <w:t>Forbrugere.</w:t>
      </w:r>
    </w:p>
    <w:p w14:paraId="48046EF7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7" w:name="_Toc477080814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Kategorier af personoplysninger</w:t>
      </w:r>
      <w:bookmarkEnd w:id="7"/>
    </w:p>
    <w:p w14:paraId="34937A1A" w14:textId="167741C2" w:rsidR="00722DA3" w:rsidRPr="00722DA3" w:rsidRDefault="00722DA3" w:rsidP="00722DA3">
      <w:pPr>
        <w:pStyle w:val="ListParagraph"/>
        <w:numPr>
          <w:ilvl w:val="0"/>
          <w:numId w:val="5"/>
        </w:numPr>
        <w:spacing w:after="160" w:line="259" w:lineRule="auto"/>
        <w:ind w:left="720"/>
        <w:rPr>
          <w:rFonts w:ascii="Calibri" w:eastAsia="Calibri" w:hAnsi="Calibri" w:cs="Times New Roman"/>
          <w:sz w:val="22"/>
          <w:szCs w:val="22"/>
          <w:lang w:eastAsia="en-US"/>
        </w:rPr>
      </w:pPr>
      <w:r w:rsidRPr="00722DA3">
        <w:rPr>
          <w:rFonts w:ascii="Calibri" w:eastAsia="Calibri" w:hAnsi="Calibri" w:cs="Times New Roman"/>
          <w:sz w:val="22"/>
          <w:szCs w:val="22"/>
          <w:lang w:eastAsia="en-US"/>
        </w:rPr>
        <w:t xml:space="preserve">Navn,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a</w:t>
      </w:r>
      <w:r w:rsidRPr="00722DA3">
        <w:rPr>
          <w:rFonts w:ascii="Calibri" w:eastAsia="Calibri" w:hAnsi="Calibri" w:cs="Times New Roman"/>
          <w:sz w:val="22"/>
          <w:szCs w:val="22"/>
          <w:lang w:eastAsia="en-US"/>
        </w:rPr>
        <w:t>dresse og evt. opkrævningsadresse samt eventuelle kontaktoplysninger.</w:t>
      </w:r>
    </w:p>
    <w:p w14:paraId="18BFF989" w14:textId="77777777" w:rsidR="00722DA3" w:rsidRPr="00722DA3" w:rsidRDefault="00722DA3" w:rsidP="00722DA3">
      <w:pPr>
        <w:pStyle w:val="ListParagraph"/>
        <w:numPr>
          <w:ilvl w:val="0"/>
          <w:numId w:val="5"/>
        </w:numPr>
        <w:spacing w:after="160" w:line="259" w:lineRule="auto"/>
        <w:ind w:left="720"/>
        <w:rPr>
          <w:rFonts w:ascii="Calibri" w:eastAsia="Calibri" w:hAnsi="Calibri" w:cs="Times New Roman"/>
          <w:sz w:val="22"/>
          <w:szCs w:val="22"/>
          <w:lang w:eastAsia="en-US"/>
        </w:rPr>
      </w:pPr>
      <w:r w:rsidRPr="00722DA3">
        <w:rPr>
          <w:rFonts w:ascii="Calibri" w:eastAsia="Calibri" w:hAnsi="Calibri" w:cs="Times New Roman"/>
          <w:sz w:val="22"/>
          <w:szCs w:val="22"/>
          <w:lang w:eastAsia="en-US"/>
        </w:rPr>
        <w:t>Målernumre, Forbrugernummer (kundenummer.)</w:t>
      </w:r>
    </w:p>
    <w:p w14:paraId="17D4B831" w14:textId="346BB47A" w:rsidR="00722DA3" w:rsidRPr="00722DA3" w:rsidRDefault="00722DA3" w:rsidP="00722DA3">
      <w:pPr>
        <w:pStyle w:val="ListParagraph"/>
        <w:numPr>
          <w:ilvl w:val="0"/>
          <w:numId w:val="5"/>
        </w:numPr>
        <w:spacing w:after="160" w:line="259" w:lineRule="auto"/>
        <w:ind w:left="720"/>
        <w:rPr>
          <w:rFonts w:ascii="Calibri" w:eastAsia="Calibri" w:hAnsi="Calibri" w:cs="Times New Roman"/>
          <w:sz w:val="22"/>
          <w:szCs w:val="22"/>
          <w:lang w:eastAsia="en-US"/>
        </w:rPr>
      </w:pPr>
      <w:r w:rsidRPr="00722DA3">
        <w:rPr>
          <w:rFonts w:ascii="Calibri" w:eastAsia="Calibri" w:hAnsi="Calibri" w:cs="Times New Roman"/>
          <w:sz w:val="22"/>
          <w:szCs w:val="22"/>
          <w:lang w:eastAsia="en-US"/>
        </w:rPr>
        <w:t>Forbrugsdata der kan henføres til en person</w:t>
      </w:r>
      <w:r w:rsidR="00DF43FE">
        <w:rPr>
          <w:rFonts w:ascii="Calibri" w:eastAsia="Calibri" w:hAnsi="Calibri" w:cs="Times New Roman"/>
          <w:sz w:val="22"/>
          <w:szCs w:val="22"/>
          <w:lang w:eastAsia="en-US"/>
        </w:rPr>
        <w:t>/husstand</w:t>
      </w:r>
      <w:r w:rsidRPr="00722DA3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1E7C2D32" w14:textId="77777777" w:rsidR="0054765B" w:rsidRPr="00667EDD" w:rsidRDefault="0054765B" w:rsidP="00722DA3">
      <w:p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1CDE9AAD" w14:textId="501D041D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8" w:name="_Toc477080815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Kategorier af modtagere</w:t>
      </w:r>
      <w:bookmarkEnd w:id="8"/>
      <w:r w:rsidR="009774B5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 xml:space="preserve"> og evt. tredjelande</w:t>
      </w:r>
    </w:p>
    <w:p w14:paraId="084BE131" w14:textId="77777777" w:rsidR="00CE5E81" w:rsidRPr="00CE5E81" w:rsidRDefault="00CE5E81" w:rsidP="00DF43FE">
      <w:pPr>
        <w:rPr>
          <w:rFonts w:eastAsia="Calibri"/>
          <w:lang w:eastAsia="en-US"/>
        </w:rPr>
      </w:pPr>
      <w:bookmarkStart w:id="9" w:name="_Toc477080816"/>
      <w:r w:rsidRPr="00CE5E81">
        <w:rPr>
          <w:rFonts w:eastAsia="Calibri"/>
          <w:lang w:eastAsia="en-US"/>
        </w:rPr>
        <w:t>Vi videregiver ikke personlige oplysninger til eksterne virksomheder, organisationer og enkeltpersoner, undtagen i disse tilfælde:</w:t>
      </w:r>
    </w:p>
    <w:p w14:paraId="4E62FDD9" w14:textId="77777777" w:rsidR="00FD364F" w:rsidRPr="00DF43FE" w:rsidRDefault="00CE5E81" w:rsidP="00DF43FE">
      <w:pPr>
        <w:pStyle w:val="ListParagraph"/>
        <w:numPr>
          <w:ilvl w:val="0"/>
          <w:numId w:val="9"/>
        </w:numPr>
        <w:rPr>
          <w:rFonts w:eastAsia="Calibri"/>
          <w:highlight w:val="yellow"/>
          <w:lang w:eastAsia="en-US"/>
        </w:rPr>
      </w:pPr>
      <w:r w:rsidRPr="00DF43FE">
        <w:rPr>
          <w:rFonts w:eastAsia="Calibri"/>
          <w:highlight w:val="yellow"/>
          <w:lang w:eastAsia="en-US"/>
        </w:rPr>
        <w:t>Til afregning af vandafledningsafgift</w:t>
      </w:r>
    </w:p>
    <w:p w14:paraId="537594AB" w14:textId="759C3C50" w:rsidR="00CE5E81" w:rsidRPr="00DF43FE" w:rsidRDefault="00CE5E81" w:rsidP="00DF43FE">
      <w:pPr>
        <w:pStyle w:val="ListParagraph"/>
        <w:rPr>
          <w:rFonts w:eastAsia="Calibri"/>
          <w:lang w:eastAsia="en-US"/>
        </w:rPr>
      </w:pPr>
      <w:r w:rsidRPr="00DF43FE">
        <w:rPr>
          <w:rFonts w:eastAsia="Calibri"/>
          <w:highlight w:val="yellow"/>
          <w:lang w:eastAsia="en-US"/>
        </w:rPr>
        <w:t>Vi videregiver én gang om året</w:t>
      </w:r>
      <w:r w:rsidRPr="00DF43FE">
        <w:rPr>
          <w:rFonts w:eastAsia="Calibri"/>
          <w:lang w:eastAsia="en-US"/>
        </w:rPr>
        <w:t xml:space="preserve">, </w:t>
      </w:r>
      <w:r w:rsidR="005D56C1" w:rsidRPr="00DF43FE">
        <w:rPr>
          <w:rFonts w:eastAsia="Calibri"/>
          <w:lang w:eastAsia="en-US"/>
        </w:rPr>
        <w:t>forbrugerens</w:t>
      </w:r>
      <w:r w:rsidRPr="00DF43FE">
        <w:rPr>
          <w:rFonts w:eastAsia="Calibri"/>
          <w:lang w:eastAsia="en-US"/>
        </w:rPr>
        <w:t xml:space="preserve"> samlede forbrugsvolumen til </w:t>
      </w:r>
      <w:r w:rsidR="00DF4AE4" w:rsidRPr="00DF43FE">
        <w:rPr>
          <w:rFonts w:eastAsia="Calibri"/>
          <w:lang w:eastAsia="en-US"/>
        </w:rPr>
        <w:t>det lokale forsyningsselskab</w:t>
      </w:r>
      <w:r w:rsidRPr="00DF43FE">
        <w:rPr>
          <w:rFonts w:eastAsia="Calibri"/>
          <w:lang w:eastAsia="en-US"/>
        </w:rPr>
        <w:t xml:space="preserve"> </w:t>
      </w:r>
      <w:r w:rsidR="005D56C1" w:rsidRPr="00DF43FE">
        <w:rPr>
          <w:rFonts w:eastAsia="Calibri"/>
          <w:lang w:eastAsia="en-US"/>
        </w:rPr>
        <w:t xml:space="preserve">der står </w:t>
      </w:r>
      <w:r w:rsidRPr="00DF43FE">
        <w:rPr>
          <w:rFonts w:eastAsia="Calibri"/>
          <w:lang w:eastAsia="en-US"/>
        </w:rPr>
        <w:t xml:space="preserve">for opkrævning af vandafledningsafgiften jfr. ”Miljøstyrelsens betænkning om principper for beregning af vandafledningsbidrag”, </w:t>
      </w:r>
      <w:r w:rsidR="009311FC" w:rsidRPr="00DF43FE">
        <w:rPr>
          <w:rFonts w:eastAsia="Calibri"/>
          <w:lang w:eastAsia="en-US"/>
        </w:rPr>
        <w:t xml:space="preserve">forbrugeren </w:t>
      </w:r>
      <w:r w:rsidRPr="00DF43FE">
        <w:rPr>
          <w:rFonts w:eastAsia="Calibri"/>
          <w:lang w:eastAsia="en-US"/>
        </w:rPr>
        <w:t xml:space="preserve">behøver derfor ikke indberette dette selv - </w:t>
      </w:r>
      <w:proofErr w:type="gramStart"/>
      <w:r w:rsidRPr="00DF43FE">
        <w:rPr>
          <w:rFonts w:eastAsia="Calibri"/>
          <w:lang w:eastAsia="en-US"/>
        </w:rPr>
        <w:t>med mindre</w:t>
      </w:r>
      <w:proofErr w:type="gramEnd"/>
      <w:r w:rsidRPr="00DF43FE">
        <w:rPr>
          <w:rFonts w:eastAsia="Calibri"/>
          <w:lang w:eastAsia="en-US"/>
        </w:rPr>
        <w:t xml:space="preserve"> </w:t>
      </w:r>
      <w:r w:rsidR="009311FC" w:rsidRPr="00DF43FE">
        <w:rPr>
          <w:rFonts w:eastAsia="Calibri"/>
          <w:lang w:eastAsia="en-US"/>
        </w:rPr>
        <w:t xml:space="preserve">der er </w:t>
      </w:r>
      <w:r w:rsidRPr="00DF43FE">
        <w:rPr>
          <w:rFonts w:eastAsia="Calibri"/>
          <w:lang w:eastAsia="en-US"/>
        </w:rPr>
        <w:t xml:space="preserve">korrektioner fra </w:t>
      </w:r>
      <w:proofErr w:type="spellStart"/>
      <w:r w:rsidRPr="00DF43FE">
        <w:rPr>
          <w:rFonts w:eastAsia="Calibri"/>
          <w:lang w:eastAsia="en-US"/>
        </w:rPr>
        <w:t>bimålere</w:t>
      </w:r>
      <w:proofErr w:type="spellEnd"/>
      <w:r w:rsidRPr="00DF43FE">
        <w:rPr>
          <w:rFonts w:eastAsia="Calibri"/>
          <w:lang w:eastAsia="en-US"/>
        </w:rPr>
        <w:t xml:space="preserve"> vedr. forbrug, der er undtaget fra vandafledningsafgift – dette skal </w:t>
      </w:r>
      <w:r w:rsidR="009311FC" w:rsidRPr="00DF43FE">
        <w:rPr>
          <w:rFonts w:eastAsia="Calibri"/>
          <w:lang w:eastAsia="en-US"/>
        </w:rPr>
        <w:t xml:space="preserve">forbrugeren </w:t>
      </w:r>
      <w:r w:rsidRPr="00DF43FE">
        <w:rPr>
          <w:rFonts w:eastAsia="Calibri"/>
          <w:lang w:eastAsia="en-US"/>
        </w:rPr>
        <w:t>selv indberette.</w:t>
      </w:r>
    </w:p>
    <w:p w14:paraId="60D5582F" w14:textId="77777777" w:rsidR="00CE5E81" w:rsidRPr="00CE5E81" w:rsidRDefault="00CE5E81" w:rsidP="00DF43FE">
      <w:pPr>
        <w:rPr>
          <w:rFonts w:eastAsia="Calibri"/>
          <w:lang w:eastAsia="en-US"/>
        </w:rPr>
      </w:pPr>
    </w:p>
    <w:p w14:paraId="19A47C5A" w14:textId="11F039C3" w:rsidR="00FD364F" w:rsidRPr="00DF43FE" w:rsidRDefault="00CE5E81" w:rsidP="00DF43FE">
      <w:pPr>
        <w:pStyle w:val="ListParagraph"/>
        <w:numPr>
          <w:ilvl w:val="0"/>
          <w:numId w:val="9"/>
        </w:numPr>
        <w:rPr>
          <w:rFonts w:eastAsia="Calibri"/>
          <w:lang w:eastAsia="en-US"/>
        </w:rPr>
      </w:pPr>
      <w:r w:rsidRPr="00DF43FE">
        <w:rPr>
          <w:rFonts w:eastAsia="Calibri"/>
          <w:lang w:eastAsia="en-US"/>
        </w:rPr>
        <w:t xml:space="preserve">Med </w:t>
      </w:r>
      <w:r w:rsidR="009311FC" w:rsidRPr="00DF43FE">
        <w:rPr>
          <w:rFonts w:eastAsia="Calibri"/>
          <w:lang w:eastAsia="en-US"/>
        </w:rPr>
        <w:t>forbrugerens</w:t>
      </w:r>
      <w:r w:rsidRPr="00DF43FE">
        <w:rPr>
          <w:rFonts w:eastAsia="Calibri"/>
          <w:lang w:eastAsia="en-US"/>
        </w:rPr>
        <w:t xml:space="preserve"> samtykke.</w:t>
      </w:r>
    </w:p>
    <w:p w14:paraId="10BFA439" w14:textId="376EA16E" w:rsidR="00FD364F" w:rsidRPr="00DF43FE" w:rsidRDefault="00CE5E81" w:rsidP="00DF43FE">
      <w:pPr>
        <w:pStyle w:val="ListParagraph"/>
        <w:rPr>
          <w:rFonts w:eastAsia="Calibri"/>
          <w:lang w:eastAsia="en-US"/>
        </w:rPr>
      </w:pPr>
      <w:r w:rsidRPr="00DF43FE">
        <w:rPr>
          <w:rFonts w:eastAsia="Calibri"/>
          <w:lang w:eastAsia="en-US"/>
        </w:rPr>
        <w:t xml:space="preserve">Vi videregiver personlige oplysninger til virksomheder, organisationer eller enkeltpersoner, hvis vi har </w:t>
      </w:r>
      <w:r w:rsidR="009311FC" w:rsidRPr="00DF43FE">
        <w:rPr>
          <w:rFonts w:eastAsia="Calibri"/>
          <w:lang w:eastAsia="en-US"/>
        </w:rPr>
        <w:t>forbrugerens samtykke og ønske herom</w:t>
      </w:r>
      <w:r w:rsidRPr="00DF43FE">
        <w:rPr>
          <w:rFonts w:eastAsia="Calibri"/>
          <w:lang w:eastAsia="en-US"/>
        </w:rPr>
        <w:t>. Vi kræver aktivt tilvalg af videregivelse af alle personoplysninger</w:t>
      </w:r>
      <w:r w:rsidR="00FD364F" w:rsidRPr="00DF43FE">
        <w:rPr>
          <w:rFonts w:eastAsia="Calibri"/>
          <w:lang w:eastAsia="en-US"/>
        </w:rPr>
        <w:t>.</w:t>
      </w:r>
    </w:p>
    <w:p w14:paraId="6ED74872" w14:textId="1264DC38" w:rsidR="00CE5E81" w:rsidRPr="00DF43FE" w:rsidRDefault="00CE5E81" w:rsidP="00DF43FE">
      <w:pPr>
        <w:pStyle w:val="ListParagraph"/>
        <w:rPr>
          <w:rFonts w:eastAsia="Calibri"/>
          <w:lang w:eastAsia="en-US"/>
        </w:rPr>
      </w:pPr>
      <w:r w:rsidRPr="00DF43FE">
        <w:rPr>
          <w:rFonts w:eastAsia="Calibri"/>
          <w:lang w:eastAsia="en-US"/>
        </w:rPr>
        <w:t xml:space="preserve">Dette kan </w:t>
      </w:r>
      <w:proofErr w:type="gramStart"/>
      <w:r w:rsidRPr="00DF43FE">
        <w:rPr>
          <w:rFonts w:eastAsia="Calibri"/>
          <w:lang w:eastAsia="en-US"/>
        </w:rPr>
        <w:t>eksempelvis</w:t>
      </w:r>
      <w:proofErr w:type="gramEnd"/>
      <w:r w:rsidRPr="00DF43FE">
        <w:rPr>
          <w:rFonts w:eastAsia="Calibri"/>
          <w:lang w:eastAsia="en-US"/>
        </w:rPr>
        <w:t xml:space="preserve"> være når </w:t>
      </w:r>
      <w:r w:rsidR="009311FC" w:rsidRPr="00DF43FE">
        <w:rPr>
          <w:rFonts w:eastAsia="Calibri"/>
          <w:lang w:eastAsia="en-US"/>
        </w:rPr>
        <w:t xml:space="preserve">forbrugeren </w:t>
      </w:r>
      <w:r w:rsidRPr="00DF43FE">
        <w:rPr>
          <w:rFonts w:eastAsia="Calibri"/>
          <w:lang w:eastAsia="en-US"/>
        </w:rPr>
        <w:t xml:space="preserve">tilmelder </w:t>
      </w:r>
      <w:r w:rsidR="009311FC" w:rsidRPr="00DF43FE">
        <w:rPr>
          <w:rFonts w:eastAsia="Calibri"/>
          <w:lang w:eastAsia="en-US"/>
        </w:rPr>
        <w:t xml:space="preserve">sig </w:t>
      </w:r>
      <w:r w:rsidRPr="00DF43FE">
        <w:rPr>
          <w:rFonts w:eastAsia="Calibri"/>
          <w:lang w:eastAsia="en-US"/>
        </w:rPr>
        <w:t xml:space="preserve">betaling via </w:t>
      </w:r>
      <w:r w:rsidR="00814B69" w:rsidRPr="00DF43FE">
        <w:rPr>
          <w:rFonts w:eastAsia="Calibri"/>
          <w:lang w:eastAsia="en-US"/>
        </w:rPr>
        <w:t>NETS/Betalings</w:t>
      </w:r>
      <w:r w:rsidR="00F7063A" w:rsidRPr="00DF43FE">
        <w:rPr>
          <w:rFonts w:eastAsia="Calibri"/>
          <w:lang w:eastAsia="en-US"/>
        </w:rPr>
        <w:t>s</w:t>
      </w:r>
      <w:r w:rsidR="00814B69" w:rsidRPr="00DF43FE">
        <w:rPr>
          <w:rFonts w:eastAsia="Calibri"/>
          <w:lang w:eastAsia="en-US"/>
        </w:rPr>
        <w:t>ervice</w:t>
      </w:r>
      <w:r w:rsidRPr="00DF43FE">
        <w:rPr>
          <w:rFonts w:eastAsia="Calibri"/>
          <w:lang w:eastAsia="en-US"/>
        </w:rPr>
        <w:t xml:space="preserve"> eller når </w:t>
      </w:r>
      <w:r w:rsidR="009311FC" w:rsidRPr="00DF43FE">
        <w:rPr>
          <w:rFonts w:eastAsia="Calibri"/>
          <w:lang w:eastAsia="en-US"/>
        </w:rPr>
        <w:t xml:space="preserve">forbrugeren </w:t>
      </w:r>
      <w:r w:rsidRPr="00DF43FE">
        <w:rPr>
          <w:rFonts w:eastAsia="Calibri"/>
          <w:lang w:eastAsia="en-US"/>
        </w:rPr>
        <w:t xml:space="preserve">skal sælge din bolig og vi fra ejendomsmægler modtager en anmodning om oplysning af </w:t>
      </w:r>
      <w:r w:rsidR="009311FC" w:rsidRPr="00DF43FE">
        <w:rPr>
          <w:rFonts w:eastAsia="Calibri"/>
          <w:lang w:eastAsia="en-US"/>
        </w:rPr>
        <w:t xml:space="preserve">det </w:t>
      </w:r>
      <w:r w:rsidRPr="00DF43FE">
        <w:rPr>
          <w:rFonts w:eastAsia="Calibri"/>
          <w:lang w:eastAsia="en-US"/>
        </w:rPr>
        <w:t>historiske forbrug til brug for salgsopstillingen.</w:t>
      </w:r>
    </w:p>
    <w:p w14:paraId="5403318D" w14:textId="77777777" w:rsidR="00CE5E81" w:rsidRPr="00CE5E81" w:rsidRDefault="00CE5E81" w:rsidP="00DF43FE">
      <w:pPr>
        <w:rPr>
          <w:rFonts w:eastAsia="Calibri"/>
          <w:lang w:eastAsia="en-US"/>
        </w:rPr>
      </w:pPr>
    </w:p>
    <w:p w14:paraId="030744EB" w14:textId="77777777" w:rsidR="00FD364F" w:rsidRPr="00DF43FE" w:rsidRDefault="00CE5E81" w:rsidP="00DF43FE">
      <w:pPr>
        <w:pStyle w:val="ListParagraph"/>
        <w:numPr>
          <w:ilvl w:val="0"/>
          <w:numId w:val="9"/>
        </w:numPr>
        <w:rPr>
          <w:rFonts w:eastAsia="Calibri"/>
          <w:lang w:eastAsia="en-US"/>
        </w:rPr>
      </w:pPr>
      <w:r w:rsidRPr="00DF43FE">
        <w:rPr>
          <w:rFonts w:eastAsia="Calibri"/>
          <w:lang w:eastAsia="en-US"/>
        </w:rPr>
        <w:t>Til ekstern databehandling.</w:t>
      </w:r>
    </w:p>
    <w:p w14:paraId="657CBB45" w14:textId="7C614097" w:rsidR="00CE5E81" w:rsidRPr="00DF43FE" w:rsidRDefault="00CE5E81" w:rsidP="00DF43FE">
      <w:pPr>
        <w:pStyle w:val="ListParagraph"/>
        <w:rPr>
          <w:rFonts w:eastAsia="Calibri"/>
          <w:lang w:eastAsia="en-US"/>
        </w:rPr>
      </w:pPr>
      <w:r w:rsidRPr="00DF43FE">
        <w:rPr>
          <w:rFonts w:eastAsia="Calibri"/>
          <w:lang w:eastAsia="en-US"/>
        </w:rPr>
        <w:t xml:space="preserve">Vi videregiver (”overlader”) personlige oplysninger til vores samarbejdspartnere eller andre betroede virksomheder eller personer, der behandler dem for os baseret på vores instrukser og i overensstemmelse med vores persondatapolitik og andre gældende tiltag til fortrolighed og sikkerhed, </w:t>
      </w:r>
      <w:r w:rsidR="009311FC" w:rsidRPr="00DF43FE">
        <w:rPr>
          <w:rFonts w:eastAsia="Calibri"/>
          <w:lang w:eastAsia="en-US"/>
        </w:rPr>
        <w:t>fx</w:t>
      </w:r>
      <w:r w:rsidRPr="00DF43FE">
        <w:rPr>
          <w:rFonts w:eastAsia="Calibri"/>
          <w:lang w:eastAsia="en-US"/>
        </w:rPr>
        <w:t xml:space="preserve"> vores databehandleraftale.</w:t>
      </w:r>
    </w:p>
    <w:p w14:paraId="7D2942D2" w14:textId="77777777" w:rsidR="00CE5E81" w:rsidRPr="00CE5E81" w:rsidRDefault="00CE5E81" w:rsidP="00DF43FE">
      <w:pPr>
        <w:rPr>
          <w:rFonts w:eastAsia="Calibri"/>
          <w:lang w:eastAsia="en-US"/>
        </w:rPr>
      </w:pPr>
    </w:p>
    <w:p w14:paraId="7136DE7F" w14:textId="15DD5B7F" w:rsidR="00CE5E81" w:rsidRDefault="00CE5E81" w:rsidP="00DF43FE">
      <w:pPr>
        <w:pStyle w:val="ListParagraph"/>
        <w:numPr>
          <w:ilvl w:val="0"/>
          <w:numId w:val="9"/>
        </w:numPr>
        <w:rPr>
          <w:rFonts w:eastAsia="Calibri"/>
          <w:lang w:eastAsia="en-US"/>
        </w:rPr>
      </w:pPr>
      <w:r w:rsidRPr="00DF43FE">
        <w:rPr>
          <w:rFonts w:eastAsia="Calibri"/>
          <w:lang w:eastAsia="en-US"/>
        </w:rPr>
        <w:t>Af juridiske årsager</w:t>
      </w:r>
      <w:r w:rsidR="00FD364F" w:rsidRPr="00DF43FE">
        <w:rPr>
          <w:rFonts w:eastAsia="Calibri"/>
          <w:lang w:eastAsia="en-US"/>
        </w:rPr>
        <w:t xml:space="preserve">, fx </w:t>
      </w:r>
      <w:r w:rsidR="00DF4AE4" w:rsidRPr="00DF43FE">
        <w:rPr>
          <w:rFonts w:eastAsia="Calibri"/>
          <w:lang w:eastAsia="en-US"/>
        </w:rPr>
        <w:t>til vores advokat, revisor eller myndigheder vi pålægges at udlevere oplysningerne til</w:t>
      </w:r>
      <w:r w:rsidRPr="00DF43FE">
        <w:rPr>
          <w:rFonts w:eastAsia="Calibri"/>
          <w:lang w:eastAsia="en-US"/>
        </w:rPr>
        <w:t>.</w:t>
      </w:r>
    </w:p>
    <w:p w14:paraId="4D2EFAC9" w14:textId="4A30FAAB" w:rsidR="009774B5" w:rsidRDefault="009774B5" w:rsidP="009774B5">
      <w:pPr>
        <w:ind w:left="360"/>
        <w:rPr>
          <w:rFonts w:eastAsia="Calibri"/>
          <w:lang w:eastAsia="en-US"/>
        </w:rPr>
      </w:pPr>
    </w:p>
    <w:p w14:paraId="540D42AB" w14:textId="0790DD64" w:rsidR="009774B5" w:rsidRPr="009774B5" w:rsidRDefault="009774B5" w:rsidP="009774B5">
      <w:pPr>
        <w:ind w:left="360"/>
        <w:rPr>
          <w:rFonts w:eastAsia="Calibri"/>
          <w:i/>
          <w:iCs/>
          <w:lang w:eastAsia="en-US"/>
        </w:rPr>
      </w:pPr>
      <w:r w:rsidRPr="009774B5">
        <w:rPr>
          <w:rFonts w:eastAsia="Calibri"/>
          <w:i/>
          <w:iCs/>
          <w:lang w:eastAsia="en-US"/>
        </w:rPr>
        <w:t>Personoplysningerne overføres ikke til tredjelande.</w:t>
      </w:r>
    </w:p>
    <w:p w14:paraId="09ECB291" w14:textId="4794BFCB" w:rsidR="009774B5" w:rsidRDefault="009774B5" w:rsidP="00CE5E81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proofErr w:type="gramStart"/>
      <w:r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lastRenderedPageBreak/>
        <w:t>IT systemer</w:t>
      </w:r>
      <w:proofErr w:type="gramEnd"/>
      <w:r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 xml:space="preserve"> til </w:t>
      </w:r>
      <w:r w:rsidR="00657186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 xml:space="preserve">understøttelse af </w:t>
      </w:r>
      <w:r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behandling</w:t>
      </w:r>
      <w:r w:rsidR="00657186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sformål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821"/>
        <w:gridCol w:w="1856"/>
        <w:gridCol w:w="1345"/>
        <w:gridCol w:w="1099"/>
        <w:gridCol w:w="1509"/>
      </w:tblGrid>
      <w:tr w:rsidR="004E3831" w14:paraId="50ECC229" w14:textId="72B0BA60" w:rsidTr="004E3831">
        <w:tc>
          <w:tcPr>
            <w:tcW w:w="1574" w:type="dxa"/>
          </w:tcPr>
          <w:p w14:paraId="65DC73F5" w14:textId="50FF1A26" w:rsidR="009774B5" w:rsidRPr="00657186" w:rsidRDefault="009774B5" w:rsidP="009774B5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65718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Fagsystem</w:t>
            </w:r>
          </w:p>
        </w:tc>
        <w:tc>
          <w:tcPr>
            <w:tcW w:w="1821" w:type="dxa"/>
          </w:tcPr>
          <w:p w14:paraId="55596781" w14:textId="1C8B6311" w:rsidR="009774B5" w:rsidRPr="00657186" w:rsidRDefault="009774B5" w:rsidP="009774B5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65718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Personoplysninger</w:t>
            </w:r>
          </w:p>
        </w:tc>
        <w:tc>
          <w:tcPr>
            <w:tcW w:w="1856" w:type="dxa"/>
          </w:tcPr>
          <w:p w14:paraId="61E4901C" w14:textId="724578BF" w:rsidR="009774B5" w:rsidRPr="00657186" w:rsidRDefault="009774B5" w:rsidP="009774B5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65718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Dataejer</w:t>
            </w:r>
          </w:p>
        </w:tc>
        <w:tc>
          <w:tcPr>
            <w:tcW w:w="1345" w:type="dxa"/>
          </w:tcPr>
          <w:p w14:paraId="1879709E" w14:textId="2FC584B5" w:rsidR="009774B5" w:rsidRPr="00657186" w:rsidRDefault="009774B5" w:rsidP="009774B5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65718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Placering</w:t>
            </w:r>
          </w:p>
        </w:tc>
        <w:tc>
          <w:tcPr>
            <w:tcW w:w="1099" w:type="dxa"/>
          </w:tcPr>
          <w:p w14:paraId="05E22D33" w14:textId="2C8692DC" w:rsidR="009774B5" w:rsidRPr="00657186" w:rsidRDefault="009774B5" w:rsidP="009774B5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65718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Backup</w:t>
            </w:r>
          </w:p>
        </w:tc>
        <w:tc>
          <w:tcPr>
            <w:tcW w:w="1509" w:type="dxa"/>
          </w:tcPr>
          <w:p w14:paraId="00EAFB9A" w14:textId="0BC4DFD1" w:rsidR="009774B5" w:rsidRPr="00657186" w:rsidRDefault="009774B5" w:rsidP="009774B5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65718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Databehandler</w:t>
            </w:r>
          </w:p>
        </w:tc>
      </w:tr>
      <w:tr w:rsidR="004E3831" w14:paraId="3DD604B7" w14:textId="51C2E6D6" w:rsidTr="004E3831">
        <w:tc>
          <w:tcPr>
            <w:tcW w:w="1574" w:type="dxa"/>
          </w:tcPr>
          <w:p w14:paraId="25E1876C" w14:textId="00F01049" w:rsidR="009774B5" w:rsidRPr="00657186" w:rsidRDefault="009774B5" w:rsidP="009774B5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Rambøll FAS</w:t>
            </w:r>
          </w:p>
        </w:tc>
        <w:tc>
          <w:tcPr>
            <w:tcW w:w="1821" w:type="dxa"/>
          </w:tcPr>
          <w:p w14:paraId="5814FC9F" w14:textId="15662E11" w:rsidR="009774B5" w:rsidRPr="00657186" w:rsidRDefault="009774B5" w:rsidP="009774B5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Navn, Adresse, Telefon, Email, Målernumre, Forbrugernummer (kundenummer), Forbrugsdata historisk</w:t>
            </w:r>
          </w:p>
        </w:tc>
        <w:tc>
          <w:tcPr>
            <w:tcW w:w="1856" w:type="dxa"/>
          </w:tcPr>
          <w:p w14:paraId="382C370E" w14:textId="3F255998" w:rsidR="009774B5" w:rsidRPr="00657186" w:rsidRDefault="009774B5" w:rsidP="009774B5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Regnskabsansvarlig</w:t>
            </w:r>
          </w:p>
        </w:tc>
        <w:tc>
          <w:tcPr>
            <w:tcW w:w="1345" w:type="dxa"/>
          </w:tcPr>
          <w:p w14:paraId="1348DF04" w14:textId="1112801C" w:rsidR="009774B5" w:rsidRPr="00657186" w:rsidRDefault="009774B5" w:rsidP="009774B5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På lokal server</w:t>
            </w:r>
          </w:p>
        </w:tc>
        <w:tc>
          <w:tcPr>
            <w:tcW w:w="1099" w:type="dxa"/>
          </w:tcPr>
          <w:p w14:paraId="6DA06881" w14:textId="1055247C" w:rsidR="009774B5" w:rsidRPr="00657186" w:rsidRDefault="009774B5" w:rsidP="009774B5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Backup tages månedligt og opbevares krypteret hos Rambøll</w:t>
            </w:r>
          </w:p>
        </w:tc>
        <w:tc>
          <w:tcPr>
            <w:tcW w:w="1509" w:type="dxa"/>
          </w:tcPr>
          <w:p w14:paraId="3D1E79CF" w14:textId="5F5BB0D0" w:rsidR="009774B5" w:rsidRPr="00657186" w:rsidRDefault="009774B5" w:rsidP="009774B5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Rambøll</w:t>
            </w:r>
          </w:p>
        </w:tc>
      </w:tr>
      <w:tr w:rsidR="004E3831" w14:paraId="10E9AC6A" w14:textId="5533C5E0" w:rsidTr="004E3831">
        <w:tc>
          <w:tcPr>
            <w:tcW w:w="1574" w:type="dxa"/>
          </w:tcPr>
          <w:p w14:paraId="567FB107" w14:textId="4902B2E2" w:rsidR="004E3831" w:rsidRPr="00657186" w:rsidRDefault="004E3831" w:rsidP="004E3831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NETS betalingsservice</w:t>
            </w:r>
          </w:p>
        </w:tc>
        <w:tc>
          <w:tcPr>
            <w:tcW w:w="1821" w:type="dxa"/>
          </w:tcPr>
          <w:p w14:paraId="7BB73D7E" w14:textId="271D2E92" w:rsidR="004E3831" w:rsidRPr="00657186" w:rsidRDefault="004E3831" w:rsidP="004E3831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Navn, Adresse, Telefon, Email, Målernumre, Forbrugernummer (kundenummer), Forbrugsvolumen</w:t>
            </w:r>
          </w:p>
        </w:tc>
        <w:tc>
          <w:tcPr>
            <w:tcW w:w="1856" w:type="dxa"/>
          </w:tcPr>
          <w:p w14:paraId="3FBF16D1" w14:textId="0DD0910A" w:rsidR="004E3831" w:rsidRPr="00657186" w:rsidRDefault="004E3831" w:rsidP="004E3831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Regnskabsansvarlig</w:t>
            </w:r>
          </w:p>
        </w:tc>
        <w:tc>
          <w:tcPr>
            <w:tcW w:w="1345" w:type="dxa"/>
          </w:tcPr>
          <w:p w14:paraId="20DB1623" w14:textId="6C5A1C2C" w:rsidR="004E3831" w:rsidRPr="00657186" w:rsidRDefault="004E3831" w:rsidP="004E3831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Hos NETS som er selvstændigt dataansvarlig</w:t>
            </w:r>
          </w:p>
        </w:tc>
        <w:tc>
          <w:tcPr>
            <w:tcW w:w="1099" w:type="dxa"/>
          </w:tcPr>
          <w:p w14:paraId="0FECF7C3" w14:textId="1652DE0D" w:rsidR="004E3831" w:rsidRPr="00657186" w:rsidRDefault="004E3831" w:rsidP="004E3831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Stamdata er i Rambøll FAS og NETS tager selv backup af deres</w:t>
            </w:r>
          </w:p>
        </w:tc>
        <w:tc>
          <w:tcPr>
            <w:tcW w:w="1509" w:type="dxa"/>
          </w:tcPr>
          <w:p w14:paraId="3E3B0DBF" w14:textId="7AD7121C" w:rsidR="004E3831" w:rsidRPr="00657186" w:rsidRDefault="004E3831" w:rsidP="004E3831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Ingen</w:t>
            </w:r>
          </w:p>
        </w:tc>
      </w:tr>
      <w:tr w:rsidR="004E3831" w14:paraId="587A89DC" w14:textId="7A8B3D63" w:rsidTr="004E3831">
        <w:tc>
          <w:tcPr>
            <w:tcW w:w="1574" w:type="dxa"/>
          </w:tcPr>
          <w:p w14:paraId="6F88174D" w14:textId="104D79B7" w:rsidR="004E3831" w:rsidRPr="00657186" w:rsidRDefault="004E3831" w:rsidP="004E3831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 xml:space="preserve">Kamstrup </w:t>
            </w:r>
            <w:proofErr w:type="spellStart"/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READy</w:t>
            </w:r>
            <w:proofErr w:type="spellEnd"/>
          </w:p>
        </w:tc>
        <w:tc>
          <w:tcPr>
            <w:tcW w:w="1821" w:type="dxa"/>
          </w:tcPr>
          <w:p w14:paraId="52F2D909" w14:textId="33C6101C" w:rsidR="004E3831" w:rsidRPr="00657186" w:rsidRDefault="004E3831" w:rsidP="004E3831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Forbrugsdata og målernumre</w:t>
            </w:r>
          </w:p>
        </w:tc>
        <w:tc>
          <w:tcPr>
            <w:tcW w:w="1856" w:type="dxa"/>
          </w:tcPr>
          <w:p w14:paraId="497D160C" w14:textId="0E606797" w:rsidR="004E3831" w:rsidRPr="00657186" w:rsidRDefault="004E3831" w:rsidP="004E3831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Driftschef</w:t>
            </w:r>
          </w:p>
        </w:tc>
        <w:tc>
          <w:tcPr>
            <w:tcW w:w="1345" w:type="dxa"/>
          </w:tcPr>
          <w:p w14:paraId="5EC393CA" w14:textId="36F58E8D" w:rsidR="004E3831" w:rsidRPr="00657186" w:rsidRDefault="004E3831" w:rsidP="004E3831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Hos Kamstrup</w:t>
            </w:r>
          </w:p>
        </w:tc>
        <w:tc>
          <w:tcPr>
            <w:tcW w:w="1099" w:type="dxa"/>
          </w:tcPr>
          <w:p w14:paraId="10098686" w14:textId="422CD1AB" w:rsidR="004E3831" w:rsidRPr="00657186" w:rsidRDefault="004E3831" w:rsidP="004E3831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Tages af Kamstrup og overføres til Rambøll FAS</w:t>
            </w:r>
          </w:p>
        </w:tc>
        <w:tc>
          <w:tcPr>
            <w:tcW w:w="1509" w:type="dxa"/>
          </w:tcPr>
          <w:p w14:paraId="4ABEF979" w14:textId="55712B6D" w:rsidR="004E3831" w:rsidRPr="00657186" w:rsidRDefault="004E3831" w:rsidP="004E3831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Kamstrup</w:t>
            </w:r>
          </w:p>
        </w:tc>
      </w:tr>
      <w:tr w:rsidR="004E3831" w14:paraId="1C32BF21" w14:textId="77777777" w:rsidTr="004E3831">
        <w:tc>
          <w:tcPr>
            <w:tcW w:w="1574" w:type="dxa"/>
          </w:tcPr>
          <w:p w14:paraId="4D8033F5" w14:textId="7F537026" w:rsidR="004E3831" w:rsidRPr="00657186" w:rsidRDefault="004E3831" w:rsidP="004E3831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ebutler.dk</w:t>
            </w:r>
          </w:p>
        </w:tc>
        <w:tc>
          <w:tcPr>
            <w:tcW w:w="1821" w:type="dxa"/>
          </w:tcPr>
          <w:p w14:paraId="4A56179E" w14:textId="7E7013D3" w:rsidR="004E3831" w:rsidRPr="00657186" w:rsidRDefault="004E3831" w:rsidP="004E3831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Forbrugsdata og målernumre</w:t>
            </w:r>
            <w:r w:rsidR="00657186"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 xml:space="preserve"> samt adresse</w:t>
            </w:r>
          </w:p>
        </w:tc>
        <w:tc>
          <w:tcPr>
            <w:tcW w:w="1856" w:type="dxa"/>
          </w:tcPr>
          <w:p w14:paraId="63D4EB87" w14:textId="1F71FE9B" w:rsidR="004E3831" w:rsidRPr="00657186" w:rsidRDefault="004E3831" w:rsidP="004E3831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Driftschef</w:t>
            </w:r>
          </w:p>
        </w:tc>
        <w:tc>
          <w:tcPr>
            <w:tcW w:w="1345" w:type="dxa"/>
          </w:tcPr>
          <w:p w14:paraId="7A5C7FCB" w14:textId="7341435E" w:rsidR="004E3831" w:rsidRPr="00657186" w:rsidRDefault="004E3831" w:rsidP="004E3831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Hos Kamstrup</w:t>
            </w:r>
          </w:p>
        </w:tc>
        <w:tc>
          <w:tcPr>
            <w:tcW w:w="1099" w:type="dxa"/>
          </w:tcPr>
          <w:p w14:paraId="499F8236" w14:textId="29C25CCB" w:rsidR="004E3831" w:rsidRPr="00657186" w:rsidRDefault="004E3831" w:rsidP="004E3831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Tages af Kamstrup og overføres til Rambøll FAS</w:t>
            </w:r>
          </w:p>
        </w:tc>
        <w:tc>
          <w:tcPr>
            <w:tcW w:w="1509" w:type="dxa"/>
          </w:tcPr>
          <w:p w14:paraId="07532803" w14:textId="206EA41A" w:rsidR="004E3831" w:rsidRPr="00657186" w:rsidRDefault="004E3831" w:rsidP="004E3831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Kamstrup</w:t>
            </w:r>
          </w:p>
        </w:tc>
      </w:tr>
    </w:tbl>
    <w:p w14:paraId="68E5BBF6" w14:textId="77777777" w:rsidR="009774B5" w:rsidRDefault="009774B5" w:rsidP="009774B5">
      <w:pPr>
        <w:rPr>
          <w:rFonts w:eastAsia="Times New Roman"/>
          <w:lang w:eastAsia="en-US"/>
        </w:rPr>
      </w:pPr>
    </w:p>
    <w:p w14:paraId="2023003E" w14:textId="588B0904" w:rsidR="0054765B" w:rsidRPr="00667EDD" w:rsidRDefault="0054765B" w:rsidP="00CE5E81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proofErr w:type="spellStart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Databehandlere</w:t>
      </w:r>
      <w:bookmarkEnd w:id="9"/>
      <w:proofErr w:type="spellEnd"/>
    </w:p>
    <w:p w14:paraId="155FE084" w14:textId="3C4F0A8F" w:rsidR="009774B5" w:rsidRDefault="009774B5" w:rsidP="00425E46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</w:pPr>
      <w:r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Rambøll (fjernbackup af Rambøll FAS)</w:t>
      </w:r>
    </w:p>
    <w:p w14:paraId="285B204C" w14:textId="25B7C07A" w:rsidR="0054765B" w:rsidRDefault="0054765B" w:rsidP="00425E46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Kamstrup (”</w:t>
      </w:r>
      <w:proofErr w:type="spellStart"/>
      <w:r w:rsidR="00A73D9D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READy</w:t>
      </w:r>
      <w:proofErr w:type="spellEnd"/>
      <w:r w:rsidRPr="00667EDD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 xml:space="preserve">” og ebutler.dk måleraflæsning) </w:t>
      </w:r>
    </w:p>
    <w:p w14:paraId="57CCCFBB" w14:textId="77777777" w:rsidR="00DF43FE" w:rsidRPr="00425E46" w:rsidRDefault="00DF43FE" w:rsidP="00DF43FE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</w:pPr>
    </w:p>
    <w:p w14:paraId="4AF2BE81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10" w:name="_Toc477080817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Tidsfrister for sletning / opbevaring</w:t>
      </w:r>
      <w:bookmarkEnd w:id="10"/>
    </w:p>
    <w:p w14:paraId="5D832BDC" w14:textId="1DFBD112" w:rsidR="0054765B" w:rsidRPr="00667EDD" w:rsidRDefault="00A73D9D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A73D9D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 xml:space="preserve">Vi sletter / anonymiserer oplysningerne X </w:t>
      </w:r>
      <w:r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måneder/år</w:t>
      </w:r>
      <w:r w:rsidRPr="00A73D9D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 xml:space="preserve"> efter fraflytning</w:t>
      </w:r>
      <w:r w:rsidR="0054765B" w:rsidRPr="00A73D9D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 xml:space="preserve">, dog </w:t>
      </w:r>
      <w:r w:rsidRPr="00A73D9D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 xml:space="preserve">opbevares oplysninger der medfører økonomiske transaktioner altid </w:t>
      </w:r>
      <w:r w:rsidR="0054765B" w:rsidRPr="00A73D9D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minimum 5 år af hensyn til bogføringsloven.</w:t>
      </w:r>
    </w:p>
    <w:p w14:paraId="0C367E54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11" w:name="_Toc477080818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Risikovurdering</w:t>
      </w:r>
      <w:bookmarkEnd w:id="11"/>
    </w:p>
    <w:p w14:paraId="2199031B" w14:textId="1E16CBD2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i/>
          <w:sz w:val="22"/>
          <w:szCs w:val="22"/>
          <w:lang w:eastAsia="en-US"/>
        </w:rPr>
        <w:t>Fortrolighed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: Det vur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deres, at tab af fortrolighed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vil have en minimal indflydelse på de registreredes rettigheder og frihedsrettigheder. Personoplysningerne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der behandles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vil of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te være offentligt tilgængelige –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med undtagelse af de detaljerede forbrugsoplysninger fra måleraflæsningerne</w:t>
      </w:r>
      <w:r w:rsidR="00AC7F59">
        <w:rPr>
          <w:rFonts w:ascii="Calibri" w:eastAsia="Calibri" w:hAnsi="Calibri" w:cs="Times New Roman"/>
          <w:sz w:val="22"/>
          <w:szCs w:val="22"/>
          <w:lang w:eastAsia="en-US"/>
        </w:rPr>
        <w:t>, som kun i ganske særlige tilfælde vil kunne</w:t>
      </w:r>
      <w:r w:rsidR="0052687A">
        <w:rPr>
          <w:rFonts w:ascii="Calibri" w:eastAsia="Calibri" w:hAnsi="Calibri" w:cs="Times New Roman"/>
          <w:sz w:val="22"/>
          <w:szCs w:val="22"/>
          <w:lang w:eastAsia="en-US"/>
        </w:rPr>
        <w:t xml:space="preserve"> gøre skade på forbrugeren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. </w:t>
      </w:r>
    </w:p>
    <w:p w14:paraId="0618EB31" w14:textId="77777777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Integritet: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Det vurderes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at tab af integritet ikke vil have nogen nævneværdig indflydelse på de registreredes re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ttigheder og frihedsrettigheder. D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et kan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dog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medføre udfordringer med de administrative processer omkring for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brugerafregning, hvorfor både it-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systemer og administrative processer i forbindelse med databehandlingen skal beskytte mod tab af integritet.</w:t>
      </w:r>
    </w:p>
    <w:p w14:paraId="05037C1D" w14:textId="77777777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i/>
          <w:sz w:val="22"/>
          <w:szCs w:val="22"/>
          <w:lang w:eastAsia="en-US"/>
        </w:rPr>
        <w:t>Tilgængelighed: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Det vurderes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at tab af tilgængelighed ikke vil have nogen nævneværdig indflydelse på de registreredes re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ttigheder og frihedsrettigheder. Det kan dog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medføre udfordringer med de administrative processer omkring for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brugerafregning, hvorfor både it-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systemer, i særdeleshed backup, og administrative processer i forbindelse med databehandlingen skal beskytte mod længerevarende tab af tilgængelighed.</w:t>
      </w:r>
    </w:p>
    <w:p w14:paraId="71BD18AF" w14:textId="77777777" w:rsidR="0054765B" w:rsidRPr="00667EDD" w:rsidRDefault="0054765B" w:rsidP="0054765B">
      <w:pPr>
        <w:spacing w:after="160" w:line="259" w:lineRule="auto"/>
        <w:ind w:left="720"/>
        <w:contextualSpacing/>
        <w:rPr>
          <w:rFonts w:ascii="Calibri" w:eastAsia="Calibri" w:hAnsi="Calibri" w:cs="Times New Roman"/>
          <w:i/>
          <w:sz w:val="22"/>
          <w:szCs w:val="22"/>
          <w:lang w:eastAsia="en-US"/>
        </w:rPr>
      </w:pPr>
    </w:p>
    <w:p w14:paraId="7E68DB98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12" w:name="_Toc477080819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Tekniske og organisatoriske sikkerhedsforanstaltninger</w:t>
      </w:r>
      <w:bookmarkEnd w:id="12"/>
    </w:p>
    <w:p w14:paraId="17BD5753" w14:textId="2CE0BACD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Se sektionen ”Supplerende bemærkninger om generelle organisatoriske og tekniske foranstaltninger”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55CBBD6E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13" w:name="_Toc477080820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Kendte sårbarheder og planlagte forbedringer</w:t>
      </w:r>
      <w:bookmarkEnd w:id="13"/>
    </w:p>
    <w:p w14:paraId="042EFA3C" w14:textId="50A3A5D0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Der er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på nuværende tidspunkt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ikke nogen specifikke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kendte sårbarheder eller planlagte forbedringer.</w:t>
      </w:r>
    </w:p>
    <w:p w14:paraId="19427809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1C772A7F" w14:textId="77777777" w:rsidR="00A73D9D" w:rsidRDefault="00A73D9D">
      <w:pPr>
        <w:spacing w:after="200" w:line="276" w:lineRule="auto"/>
        <w:rPr>
          <w:rFonts w:ascii="Calibri Light" w:eastAsia="Times New Roman" w:hAnsi="Calibri Light" w:cs="Times New Roman"/>
          <w:color w:val="1F4D78"/>
          <w:lang w:eastAsia="en-US"/>
        </w:rPr>
      </w:pPr>
      <w:bookmarkStart w:id="14" w:name="_Toc477080821"/>
      <w:r>
        <w:rPr>
          <w:rFonts w:ascii="Calibri Light" w:eastAsia="Times New Roman" w:hAnsi="Calibri Light" w:cs="Times New Roman"/>
          <w:color w:val="1F4D78"/>
          <w:lang w:eastAsia="en-US"/>
        </w:rPr>
        <w:br w:type="page"/>
      </w:r>
      <w:bookmarkStart w:id="15" w:name="_GoBack"/>
      <w:bookmarkEnd w:id="15"/>
    </w:p>
    <w:p w14:paraId="2603B981" w14:textId="6090576F" w:rsidR="0054765B" w:rsidRPr="00667EDD" w:rsidRDefault="0054765B" w:rsidP="0054765B">
      <w:pPr>
        <w:keepNext/>
        <w:keepLines/>
        <w:spacing w:before="40" w:line="259" w:lineRule="auto"/>
        <w:outlineLvl w:val="2"/>
        <w:rPr>
          <w:rFonts w:ascii="Calibri Light" w:eastAsia="Times New Roman" w:hAnsi="Calibri Light" w:cs="Times New Roman"/>
          <w:color w:val="1F4D78"/>
          <w:lang w:eastAsia="en-US"/>
        </w:rPr>
      </w:pPr>
      <w:r w:rsidRPr="00667EDD">
        <w:rPr>
          <w:rFonts w:ascii="Calibri Light" w:eastAsia="Times New Roman" w:hAnsi="Calibri Light" w:cs="Times New Roman"/>
          <w:color w:val="1F4D78"/>
          <w:lang w:eastAsia="en-US"/>
        </w:rPr>
        <w:lastRenderedPageBreak/>
        <w:t xml:space="preserve">Almindelige </w:t>
      </w:r>
      <w:proofErr w:type="gramStart"/>
      <w:r w:rsidRPr="00667EDD">
        <w:rPr>
          <w:rFonts w:ascii="Calibri Light" w:eastAsia="Times New Roman" w:hAnsi="Calibri Light" w:cs="Times New Roman"/>
          <w:color w:val="1F4D78"/>
          <w:lang w:eastAsia="en-US"/>
        </w:rPr>
        <w:t>HR aktiviteter</w:t>
      </w:r>
      <w:proofErr w:type="gramEnd"/>
      <w:r w:rsidRPr="00667EDD">
        <w:rPr>
          <w:rFonts w:ascii="Calibri Light" w:eastAsia="Times New Roman" w:hAnsi="Calibri Light" w:cs="Times New Roman"/>
          <w:color w:val="1F4D78"/>
          <w:lang w:eastAsia="en-US"/>
        </w:rPr>
        <w:t xml:space="preserve"> - jobansøgninger</w:t>
      </w:r>
    </w:p>
    <w:p w14:paraId="77F0413B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Almindelige personoplysninger med det formål at kunne vurdere kandidater til stillingsopslag.</w:t>
      </w:r>
    </w:p>
    <w:p w14:paraId="57037D8D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1F4D78"/>
          <w:lang w:eastAsia="en-US"/>
        </w:rPr>
      </w:pPr>
      <w:r w:rsidRPr="00667EDD">
        <w:rPr>
          <w:rFonts w:ascii="Calibri Light" w:eastAsia="Times New Roman" w:hAnsi="Calibri Light" w:cs="Times New Roman"/>
          <w:i/>
          <w:iCs/>
          <w:color w:val="1F4D78"/>
          <w:lang w:eastAsia="en-US"/>
        </w:rPr>
        <w:t>Grundlag for behandlingen</w:t>
      </w:r>
    </w:p>
    <w:p w14:paraId="1BA35577" w14:textId="068A8F82" w:rsidR="00DF43FE" w:rsidRPr="00B44800" w:rsidRDefault="00DF43FE" w:rsidP="00DF43FE">
      <w:pPr>
        <w:pStyle w:val="ListParagraph"/>
        <w:numPr>
          <w:ilvl w:val="0"/>
          <w:numId w:val="8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44800">
        <w:rPr>
          <w:rFonts w:ascii="Calibri" w:eastAsia="Calibri" w:hAnsi="Calibri" w:cs="Times New Roman"/>
          <w:sz w:val="22"/>
          <w:szCs w:val="22"/>
          <w:lang w:eastAsia="en-US"/>
        </w:rPr>
        <w:t>GDPR A</w:t>
      </w:r>
      <w:r>
        <w:rPr>
          <w:rFonts w:ascii="Calibri" w:eastAsia="Calibri" w:hAnsi="Calibri" w:cs="Times New Roman"/>
          <w:sz w:val="22"/>
          <w:szCs w:val="22"/>
          <w:lang w:eastAsia="en-US"/>
        </w:rPr>
        <w:t>rt.</w:t>
      </w:r>
      <w:r w:rsidRPr="00B44800">
        <w:rPr>
          <w:rFonts w:ascii="Calibri" w:eastAsia="Calibri" w:hAnsi="Calibri" w:cs="Times New Roman"/>
          <w:sz w:val="22"/>
          <w:szCs w:val="22"/>
          <w:lang w:eastAsia="en-US"/>
        </w:rPr>
        <w:t>6</w:t>
      </w:r>
      <w:r>
        <w:rPr>
          <w:rFonts w:ascii="Calibri" w:eastAsia="Calibri" w:hAnsi="Calibri" w:cs="Times New Roman"/>
          <w:sz w:val="22"/>
          <w:szCs w:val="22"/>
          <w:lang w:eastAsia="en-US"/>
        </w:rPr>
        <w:t>(1</w:t>
      </w:r>
      <w:r w:rsidRPr="00B44800">
        <w:rPr>
          <w:rFonts w:ascii="Calibri" w:eastAsia="Calibri" w:hAnsi="Calibri" w:cs="Times New Roman"/>
          <w:sz w:val="22"/>
          <w:szCs w:val="22"/>
          <w:lang w:eastAsia="en-US"/>
        </w:rPr>
        <w:t>)(</w:t>
      </w:r>
      <w:r>
        <w:rPr>
          <w:rFonts w:ascii="Calibri" w:eastAsia="Calibri" w:hAnsi="Calibri" w:cs="Times New Roman"/>
          <w:sz w:val="22"/>
          <w:szCs w:val="22"/>
          <w:lang w:eastAsia="en-US"/>
        </w:rPr>
        <w:t>a</w:t>
      </w:r>
      <w:r w:rsidRPr="00B44800">
        <w:rPr>
          <w:rFonts w:ascii="Calibri" w:eastAsia="Calibri" w:hAnsi="Calibri" w:cs="Times New Roman"/>
          <w:sz w:val="22"/>
          <w:szCs w:val="22"/>
          <w:lang w:eastAsia="en-US"/>
        </w:rPr>
        <w:t>)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: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Samtykke.</w:t>
      </w:r>
    </w:p>
    <w:p w14:paraId="2C057096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1F4D78"/>
          <w:lang w:eastAsia="en-US"/>
        </w:rPr>
      </w:pPr>
      <w:r w:rsidRPr="00667EDD">
        <w:rPr>
          <w:rFonts w:ascii="Calibri Light" w:eastAsia="Times New Roman" w:hAnsi="Calibri Light" w:cs="Times New Roman"/>
          <w:i/>
          <w:iCs/>
          <w:color w:val="1F4D78"/>
          <w:lang w:eastAsia="en-US"/>
        </w:rPr>
        <w:t>Kategorier af registrerede</w:t>
      </w:r>
    </w:p>
    <w:p w14:paraId="67BCF6B1" w14:textId="5F87CBF1" w:rsidR="0054765B" w:rsidRPr="00DF43FE" w:rsidRDefault="0054765B" w:rsidP="00DF43FE">
      <w:pPr>
        <w:pStyle w:val="ListParagraph"/>
        <w:numPr>
          <w:ilvl w:val="0"/>
          <w:numId w:val="8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DF43FE">
        <w:rPr>
          <w:rFonts w:ascii="Calibri" w:eastAsia="Calibri" w:hAnsi="Calibri" w:cs="Times New Roman"/>
          <w:sz w:val="22"/>
          <w:szCs w:val="22"/>
          <w:lang w:eastAsia="en-US"/>
        </w:rPr>
        <w:t>Ansøgere.</w:t>
      </w:r>
    </w:p>
    <w:p w14:paraId="5750DA16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Kategorier af personoplysninger</w:t>
      </w:r>
    </w:p>
    <w:p w14:paraId="53CB6C83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Navn, adresse, telefon, e-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mail</w:t>
      </w:r>
    </w:p>
    <w:p w14:paraId="3E0EB45B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CV</w:t>
      </w:r>
    </w:p>
    <w:p w14:paraId="5529EDEF" w14:textId="18019BCD" w:rsidR="0054765B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Kan indeholde andre personoplysninger, der fremsendes af den registrerede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4499D2B9" w14:textId="77777777" w:rsidR="0054765B" w:rsidRPr="00667EDD" w:rsidRDefault="0054765B" w:rsidP="0054765B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C35E86F" w14:textId="7F05E64E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Kategorier af modtagere</w:t>
      </w:r>
      <w:r w:rsidR="009774B5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 xml:space="preserve"> og evt. tredjelande</w:t>
      </w:r>
    </w:p>
    <w:p w14:paraId="1B22D360" w14:textId="20613C5E" w:rsidR="0054765B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DF43FE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Personoplysningerne videregives ikke til nogen udenfor organisation</w:t>
      </w:r>
      <w:r w:rsidR="00C97696" w:rsidRPr="00DF43FE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en</w:t>
      </w:r>
      <w:r w:rsidRPr="00DF43FE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 xml:space="preserve"> ud over </w:t>
      </w:r>
      <w:proofErr w:type="spellStart"/>
      <w:r w:rsidRPr="00DF43FE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databehandlere</w:t>
      </w:r>
      <w:proofErr w:type="spellEnd"/>
      <w:r w:rsidRPr="00DF43FE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.</w:t>
      </w:r>
    </w:p>
    <w:p w14:paraId="6A5C4A23" w14:textId="77777777" w:rsidR="009774B5" w:rsidRPr="009774B5" w:rsidRDefault="009774B5" w:rsidP="009774B5">
      <w:pPr>
        <w:rPr>
          <w:rFonts w:eastAsia="Calibri"/>
          <w:i/>
          <w:iCs/>
          <w:lang w:eastAsia="en-US"/>
        </w:rPr>
      </w:pPr>
      <w:r w:rsidRPr="009774B5">
        <w:rPr>
          <w:rFonts w:eastAsia="Calibri"/>
          <w:i/>
          <w:iCs/>
          <w:lang w:eastAsia="en-US"/>
        </w:rPr>
        <w:t>Personoplysningerne overføres ikke til tredjelande.</w:t>
      </w:r>
    </w:p>
    <w:p w14:paraId="4D55A9B4" w14:textId="77777777" w:rsidR="009774B5" w:rsidRPr="00667EDD" w:rsidRDefault="009774B5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C4E7F60" w14:textId="77777777" w:rsidR="00657186" w:rsidRDefault="00657186" w:rsidP="00657186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proofErr w:type="gramStart"/>
      <w:r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IT systemer</w:t>
      </w:r>
      <w:proofErr w:type="gramEnd"/>
      <w:r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 xml:space="preserve"> til understøttelse af behandlingsformål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821"/>
        <w:gridCol w:w="1856"/>
        <w:gridCol w:w="1345"/>
        <w:gridCol w:w="1099"/>
        <w:gridCol w:w="1509"/>
      </w:tblGrid>
      <w:tr w:rsidR="00657186" w14:paraId="694222CB" w14:textId="77777777" w:rsidTr="000D476F">
        <w:tc>
          <w:tcPr>
            <w:tcW w:w="1574" w:type="dxa"/>
          </w:tcPr>
          <w:p w14:paraId="1A7985EE" w14:textId="77777777" w:rsidR="00657186" w:rsidRPr="00657186" w:rsidRDefault="00657186" w:rsidP="000D476F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65718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Fagsystem</w:t>
            </w:r>
          </w:p>
        </w:tc>
        <w:tc>
          <w:tcPr>
            <w:tcW w:w="1821" w:type="dxa"/>
          </w:tcPr>
          <w:p w14:paraId="4313BF45" w14:textId="77777777" w:rsidR="00657186" w:rsidRPr="00657186" w:rsidRDefault="00657186" w:rsidP="000D476F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65718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Personoplysninger</w:t>
            </w:r>
          </w:p>
        </w:tc>
        <w:tc>
          <w:tcPr>
            <w:tcW w:w="1856" w:type="dxa"/>
          </w:tcPr>
          <w:p w14:paraId="679DA2AA" w14:textId="77777777" w:rsidR="00657186" w:rsidRPr="00657186" w:rsidRDefault="00657186" w:rsidP="000D476F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65718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Dataejer</w:t>
            </w:r>
          </w:p>
        </w:tc>
        <w:tc>
          <w:tcPr>
            <w:tcW w:w="1345" w:type="dxa"/>
          </w:tcPr>
          <w:p w14:paraId="2576437A" w14:textId="77777777" w:rsidR="00657186" w:rsidRPr="00657186" w:rsidRDefault="00657186" w:rsidP="000D476F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65718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Placering</w:t>
            </w:r>
          </w:p>
        </w:tc>
        <w:tc>
          <w:tcPr>
            <w:tcW w:w="1099" w:type="dxa"/>
          </w:tcPr>
          <w:p w14:paraId="4507727E" w14:textId="77777777" w:rsidR="00657186" w:rsidRPr="00657186" w:rsidRDefault="00657186" w:rsidP="000D476F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65718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Backup</w:t>
            </w:r>
          </w:p>
        </w:tc>
        <w:tc>
          <w:tcPr>
            <w:tcW w:w="1509" w:type="dxa"/>
          </w:tcPr>
          <w:p w14:paraId="49C01713" w14:textId="77777777" w:rsidR="00657186" w:rsidRPr="00657186" w:rsidRDefault="00657186" w:rsidP="000D476F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65718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Databehandler</w:t>
            </w:r>
          </w:p>
        </w:tc>
      </w:tr>
      <w:tr w:rsidR="00657186" w14:paraId="0FCDBF63" w14:textId="77777777" w:rsidTr="000D476F">
        <w:tc>
          <w:tcPr>
            <w:tcW w:w="1574" w:type="dxa"/>
          </w:tcPr>
          <w:p w14:paraId="293DBF5B" w14:textId="5A224680" w:rsidR="00657186" w:rsidRPr="00657186" w:rsidRDefault="00657186" w:rsidP="000D476F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Email</w:t>
            </w:r>
          </w:p>
        </w:tc>
        <w:tc>
          <w:tcPr>
            <w:tcW w:w="1821" w:type="dxa"/>
          </w:tcPr>
          <w:p w14:paraId="40E2D855" w14:textId="4C37C41F" w:rsidR="00657186" w:rsidRPr="00657186" w:rsidRDefault="00657186" w:rsidP="000D476F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Som nævnt ovenfor</w:t>
            </w:r>
          </w:p>
        </w:tc>
        <w:tc>
          <w:tcPr>
            <w:tcW w:w="1856" w:type="dxa"/>
          </w:tcPr>
          <w:p w14:paraId="5991F94A" w14:textId="569D6432" w:rsidR="00657186" w:rsidRPr="00657186" w:rsidRDefault="00657186" w:rsidP="000D476F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Driftschef</w:t>
            </w:r>
          </w:p>
        </w:tc>
        <w:tc>
          <w:tcPr>
            <w:tcW w:w="1345" w:type="dxa"/>
          </w:tcPr>
          <w:p w14:paraId="50155F81" w14:textId="58D2B074" w:rsidR="00657186" w:rsidRPr="00657186" w:rsidRDefault="00657186" w:rsidP="000D476F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Hosted hos Rambøll</w:t>
            </w:r>
          </w:p>
        </w:tc>
        <w:tc>
          <w:tcPr>
            <w:tcW w:w="1099" w:type="dxa"/>
          </w:tcPr>
          <w:p w14:paraId="5EFDA69D" w14:textId="7AE77D9D" w:rsidR="00657186" w:rsidRPr="00657186" w:rsidRDefault="00657186" w:rsidP="000D476F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 xml:space="preserve">Backup tages </w:t>
            </w: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af Rambøll</w:t>
            </w:r>
          </w:p>
        </w:tc>
        <w:tc>
          <w:tcPr>
            <w:tcW w:w="1509" w:type="dxa"/>
          </w:tcPr>
          <w:p w14:paraId="43EDAB34" w14:textId="77777777" w:rsidR="00657186" w:rsidRPr="00657186" w:rsidRDefault="00657186" w:rsidP="000D476F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657186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Rambøll</w:t>
            </w:r>
          </w:p>
        </w:tc>
      </w:tr>
    </w:tbl>
    <w:p w14:paraId="2AF71EF0" w14:textId="77777777" w:rsidR="00657186" w:rsidRDefault="00657186" w:rsidP="00657186">
      <w:pPr>
        <w:rPr>
          <w:rFonts w:eastAsia="Times New Roman"/>
          <w:lang w:eastAsia="en-US"/>
        </w:rPr>
      </w:pPr>
    </w:p>
    <w:p w14:paraId="476A16D5" w14:textId="77777777" w:rsidR="00657186" w:rsidRDefault="00657186" w:rsidP="00657186">
      <w:pPr>
        <w:rPr>
          <w:rFonts w:eastAsia="Times New Roman"/>
          <w:lang w:eastAsia="en-US"/>
        </w:rPr>
      </w:pPr>
    </w:p>
    <w:p w14:paraId="2213D6AE" w14:textId="656AA5DE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proofErr w:type="spellStart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Databehandlere</w:t>
      </w:r>
      <w:proofErr w:type="spellEnd"/>
    </w:p>
    <w:p w14:paraId="6E1F8BA7" w14:textId="4F99D1B4" w:rsidR="0054765B" w:rsidRDefault="00657186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</w:pPr>
      <w:r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Rambøll (</w:t>
      </w:r>
      <w:proofErr w:type="spellStart"/>
      <w:r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email</w:t>
      </w:r>
      <w:proofErr w:type="spellEnd"/>
      <w:r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 xml:space="preserve"> </w:t>
      </w:r>
      <w:proofErr w:type="spellStart"/>
      <w:r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hosting</w:t>
      </w:r>
      <w:proofErr w:type="spellEnd"/>
      <w:r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)</w:t>
      </w:r>
    </w:p>
    <w:p w14:paraId="4B3D7995" w14:textId="77777777" w:rsidR="0054765B" w:rsidRPr="00667EDD" w:rsidRDefault="0054765B" w:rsidP="0054765B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</w:pPr>
    </w:p>
    <w:p w14:paraId="106E22F9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Tidsfrister for sletning / opbevaring</w:t>
      </w:r>
    </w:p>
    <w:p w14:paraId="6C4055C3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Ingen specifikke tidsfrister. O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plysningerne opbevares dog ikke længere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end de er relevante. Slettes senest når stillingen er besat.</w:t>
      </w:r>
    </w:p>
    <w:p w14:paraId="7B271997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Risikovurdering</w:t>
      </w:r>
    </w:p>
    <w:p w14:paraId="260DAA85" w14:textId="77777777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i/>
          <w:sz w:val="22"/>
          <w:szCs w:val="22"/>
          <w:lang w:eastAsia="en-US"/>
        </w:rPr>
        <w:t>Fortrolighed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: Det vurderes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at tab af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fortrolighed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vil have en minimal indflydelse på de registreredes rettigheder og frihedsrettigheder. Personoplysningerne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der behandles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er i mange ti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lfælde offentligt tilgængelige – </w:t>
      </w:r>
      <w:proofErr w:type="gramStart"/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eksempelvis</w:t>
      </w:r>
      <w:proofErr w:type="gramEnd"/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på ansøgerens LinkedIn profil. </w:t>
      </w:r>
    </w:p>
    <w:p w14:paraId="7553831C" w14:textId="77777777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Integritet: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Det vurderes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at tab af integritet ikke vil have nogen nævneværdig indflydelse på de registreredes re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ttigheder og frihedsrettigheder. Det kan dog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medføre udfordringer med de administrative systemer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der benyttes ti</w:t>
      </w:r>
      <w:r>
        <w:rPr>
          <w:rFonts w:ascii="Calibri" w:eastAsia="Calibri" w:hAnsi="Calibri" w:cs="Times New Roman"/>
          <w:sz w:val="22"/>
          <w:szCs w:val="22"/>
          <w:lang w:eastAsia="en-US"/>
        </w:rPr>
        <w:t>l andre formål, hvorfor både it-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systemer og administrative processer i forbindelse med databehandlingen skal beskytte mod tab af integritet.</w:t>
      </w:r>
    </w:p>
    <w:p w14:paraId="7F68AC8E" w14:textId="5C49F056" w:rsidR="0054765B" w:rsidRDefault="0054765B" w:rsidP="00DF43FE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i/>
          <w:sz w:val="22"/>
          <w:szCs w:val="22"/>
          <w:lang w:eastAsia="en-US"/>
        </w:rPr>
        <w:t>Tilgængelighed: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Det vurderes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at tab af tilgængelighed ikke vil have nogen nævneværdig indflydelse på de registreredes ret</w:t>
      </w:r>
      <w:r>
        <w:rPr>
          <w:rFonts w:ascii="Calibri" w:eastAsia="Calibri" w:hAnsi="Calibri" w:cs="Times New Roman"/>
          <w:sz w:val="22"/>
          <w:szCs w:val="22"/>
          <w:lang w:eastAsia="en-US"/>
        </w:rPr>
        <w:t>tigheder og frihedsrettigheder. Det kan dog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medføre udfordringer med de administrative systemer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der benyttes ti</w:t>
      </w:r>
      <w:r>
        <w:rPr>
          <w:rFonts w:ascii="Calibri" w:eastAsia="Calibri" w:hAnsi="Calibri" w:cs="Times New Roman"/>
          <w:sz w:val="22"/>
          <w:szCs w:val="22"/>
          <w:lang w:eastAsia="en-US"/>
        </w:rPr>
        <w:t>l andre formål, hvorfor både it-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systemer og administrative processer i forbindelse med databehandlingen skal beskytte mod længerevarende tab af tilgængelighed.</w:t>
      </w:r>
    </w:p>
    <w:p w14:paraId="1B960B34" w14:textId="77777777" w:rsidR="00DF43FE" w:rsidRPr="00DF43FE" w:rsidRDefault="00DF43FE" w:rsidP="00DF43FE">
      <w:pPr>
        <w:spacing w:after="160" w:line="259" w:lineRule="auto"/>
        <w:ind w:left="720"/>
        <w:contextualSpacing/>
        <w:rPr>
          <w:rFonts w:ascii="Calibri" w:eastAsia="Calibri" w:hAnsi="Calibri" w:cs="Times New Roman"/>
          <w:i/>
          <w:sz w:val="22"/>
          <w:szCs w:val="22"/>
          <w:lang w:eastAsia="en-US"/>
        </w:rPr>
      </w:pPr>
    </w:p>
    <w:p w14:paraId="6DB0BB52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Tekniske og organisatoriske sikkerhedsforanstaltninger</w:t>
      </w:r>
    </w:p>
    <w:p w14:paraId="300F1CD2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Se sektionen ”Supplerende bemærkninger om generelle organisatoriske og tekniske foranstaltninger”</w:t>
      </w:r>
    </w:p>
    <w:p w14:paraId="4ED16AA5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lastRenderedPageBreak/>
        <w:t>Kendte sårbarheder og planlagte forbedringer</w:t>
      </w:r>
    </w:p>
    <w:p w14:paraId="52F52B49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Der er på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nuværende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tidspunkt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ikke nogen specifikke kendte sårbarheder eller planlagte forbedringer.</w:t>
      </w:r>
    </w:p>
    <w:p w14:paraId="42021332" w14:textId="77777777" w:rsidR="00A73D9D" w:rsidRDefault="00A73D9D">
      <w:pPr>
        <w:spacing w:after="200" w:line="276" w:lineRule="auto"/>
        <w:rPr>
          <w:rFonts w:ascii="Calibri Light" w:eastAsia="Times New Roman" w:hAnsi="Calibri Light" w:cs="Times New Roman"/>
          <w:color w:val="1F4D78"/>
          <w:lang w:eastAsia="en-US"/>
        </w:rPr>
      </w:pPr>
      <w:r>
        <w:rPr>
          <w:rFonts w:ascii="Calibri Light" w:eastAsia="Times New Roman" w:hAnsi="Calibri Light" w:cs="Times New Roman"/>
          <w:color w:val="1F4D78"/>
          <w:lang w:eastAsia="en-US"/>
        </w:rPr>
        <w:br w:type="page"/>
      </w:r>
    </w:p>
    <w:p w14:paraId="228A6637" w14:textId="0C3AACC1" w:rsidR="0054765B" w:rsidRPr="00667EDD" w:rsidRDefault="0054765B" w:rsidP="0054765B">
      <w:pPr>
        <w:keepNext/>
        <w:keepLines/>
        <w:spacing w:before="40" w:line="259" w:lineRule="auto"/>
        <w:outlineLvl w:val="2"/>
        <w:rPr>
          <w:rFonts w:ascii="Calibri Light" w:eastAsia="Times New Roman" w:hAnsi="Calibri Light" w:cs="Times New Roman"/>
          <w:color w:val="1F4D78"/>
          <w:lang w:eastAsia="en-US"/>
        </w:rPr>
      </w:pPr>
      <w:r w:rsidRPr="00667EDD">
        <w:rPr>
          <w:rFonts w:ascii="Calibri Light" w:eastAsia="Times New Roman" w:hAnsi="Calibri Light" w:cs="Times New Roman"/>
          <w:color w:val="1F4D78"/>
          <w:lang w:eastAsia="en-US"/>
        </w:rPr>
        <w:lastRenderedPageBreak/>
        <w:t xml:space="preserve">Almindelige </w:t>
      </w:r>
      <w:proofErr w:type="gramStart"/>
      <w:r w:rsidRPr="00667EDD">
        <w:rPr>
          <w:rFonts w:ascii="Calibri Light" w:eastAsia="Times New Roman" w:hAnsi="Calibri Light" w:cs="Times New Roman"/>
          <w:color w:val="1F4D78"/>
          <w:lang w:eastAsia="en-US"/>
        </w:rPr>
        <w:t>HR aktiviteter</w:t>
      </w:r>
      <w:bookmarkEnd w:id="14"/>
      <w:proofErr w:type="gramEnd"/>
      <w:r w:rsidRPr="00667EDD">
        <w:rPr>
          <w:rFonts w:ascii="Calibri Light" w:eastAsia="Times New Roman" w:hAnsi="Calibri Light" w:cs="Times New Roman"/>
          <w:color w:val="1F4D78"/>
          <w:lang w:eastAsia="en-US"/>
        </w:rPr>
        <w:t xml:space="preserve"> – ansatte mv.</w:t>
      </w:r>
    </w:p>
    <w:p w14:paraId="32800587" w14:textId="7F21C18D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Almindelige og muligvis følsomme personoplysninger behandles med det formål at kunne opfylde kontraktlige og lovpligtige ansættelsesretlige krav overfor an</w:t>
      </w:r>
      <w:r>
        <w:rPr>
          <w:rFonts w:ascii="Calibri" w:eastAsia="Calibri" w:hAnsi="Calibri" w:cs="Times New Roman"/>
          <w:sz w:val="22"/>
          <w:szCs w:val="22"/>
          <w:lang w:eastAsia="en-US"/>
        </w:rPr>
        <w:t>satte og bestyrelsesmedlemmer. H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erunder også forpligtelser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i forhold til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bogføringsloven.</w:t>
      </w:r>
    </w:p>
    <w:p w14:paraId="7460D2B3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16" w:name="_Toc477080822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Grundlag for behandlingen</w:t>
      </w:r>
      <w:bookmarkEnd w:id="16"/>
    </w:p>
    <w:p w14:paraId="5D79B782" w14:textId="0996B735" w:rsidR="00DF43FE" w:rsidRPr="00B44800" w:rsidRDefault="00DF43FE" w:rsidP="00DF43FE">
      <w:pPr>
        <w:pStyle w:val="ListParagraph"/>
        <w:numPr>
          <w:ilvl w:val="0"/>
          <w:numId w:val="8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44800">
        <w:rPr>
          <w:rFonts w:ascii="Calibri" w:eastAsia="Calibri" w:hAnsi="Calibri" w:cs="Times New Roman"/>
          <w:sz w:val="22"/>
          <w:szCs w:val="22"/>
          <w:lang w:eastAsia="en-US"/>
        </w:rPr>
        <w:t>GDPR A</w:t>
      </w:r>
      <w:r>
        <w:rPr>
          <w:rFonts w:ascii="Calibri" w:eastAsia="Calibri" w:hAnsi="Calibri" w:cs="Times New Roman"/>
          <w:sz w:val="22"/>
          <w:szCs w:val="22"/>
          <w:lang w:eastAsia="en-US"/>
        </w:rPr>
        <w:t>rt.</w:t>
      </w:r>
      <w:r w:rsidRPr="00B44800">
        <w:rPr>
          <w:rFonts w:ascii="Calibri" w:eastAsia="Calibri" w:hAnsi="Calibri" w:cs="Times New Roman"/>
          <w:sz w:val="22"/>
          <w:szCs w:val="22"/>
          <w:lang w:eastAsia="en-US"/>
        </w:rPr>
        <w:t>6</w:t>
      </w:r>
      <w:r>
        <w:rPr>
          <w:rFonts w:ascii="Calibri" w:eastAsia="Calibri" w:hAnsi="Calibri" w:cs="Times New Roman"/>
          <w:sz w:val="22"/>
          <w:szCs w:val="22"/>
          <w:lang w:eastAsia="en-US"/>
        </w:rPr>
        <w:t>(1</w:t>
      </w:r>
      <w:r w:rsidRPr="00B44800">
        <w:rPr>
          <w:rFonts w:ascii="Calibri" w:eastAsia="Calibri" w:hAnsi="Calibri" w:cs="Times New Roman"/>
          <w:sz w:val="22"/>
          <w:szCs w:val="22"/>
          <w:lang w:eastAsia="en-US"/>
        </w:rPr>
        <w:t>)(b)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: </w:t>
      </w:r>
      <w:r w:rsidRPr="00B44800">
        <w:rPr>
          <w:rFonts w:ascii="Calibri" w:eastAsia="Calibri" w:hAnsi="Calibri" w:cs="Times New Roman"/>
          <w:sz w:val="22"/>
          <w:szCs w:val="22"/>
          <w:lang w:eastAsia="en-US"/>
        </w:rPr>
        <w:t>Kontraktlig forpligtelse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(ansættelseskontrakt </w:t>
      </w:r>
      <w:r w:rsidRPr="00DF43FE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samt evt. kollektive overenskomster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)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2181D936" w14:textId="77777777" w:rsidR="00DF43FE" w:rsidRPr="00B44800" w:rsidRDefault="00DF43FE" w:rsidP="00DF43FE">
      <w:pPr>
        <w:pStyle w:val="ListParagraph"/>
        <w:numPr>
          <w:ilvl w:val="0"/>
          <w:numId w:val="8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44800">
        <w:rPr>
          <w:rFonts w:ascii="Calibri" w:eastAsia="Calibri" w:hAnsi="Calibri" w:cs="Times New Roman"/>
          <w:sz w:val="22"/>
          <w:szCs w:val="22"/>
          <w:lang w:eastAsia="en-US"/>
        </w:rPr>
        <w:t>GDPR A</w:t>
      </w:r>
      <w:r>
        <w:rPr>
          <w:rFonts w:ascii="Calibri" w:eastAsia="Calibri" w:hAnsi="Calibri" w:cs="Times New Roman"/>
          <w:sz w:val="22"/>
          <w:szCs w:val="22"/>
          <w:lang w:eastAsia="en-US"/>
        </w:rPr>
        <w:t>rt.</w:t>
      </w:r>
      <w:r w:rsidRPr="00B44800">
        <w:rPr>
          <w:rFonts w:ascii="Calibri" w:eastAsia="Calibri" w:hAnsi="Calibri" w:cs="Times New Roman"/>
          <w:sz w:val="22"/>
          <w:szCs w:val="22"/>
          <w:lang w:eastAsia="en-US"/>
        </w:rPr>
        <w:t>6</w:t>
      </w:r>
      <w:r>
        <w:rPr>
          <w:rFonts w:ascii="Calibri" w:eastAsia="Calibri" w:hAnsi="Calibri" w:cs="Times New Roman"/>
          <w:sz w:val="22"/>
          <w:szCs w:val="22"/>
          <w:lang w:eastAsia="en-US"/>
        </w:rPr>
        <w:t>(1</w:t>
      </w:r>
      <w:r w:rsidRPr="00B44800">
        <w:rPr>
          <w:rFonts w:ascii="Calibri" w:eastAsia="Calibri" w:hAnsi="Calibri" w:cs="Times New Roman"/>
          <w:sz w:val="22"/>
          <w:szCs w:val="22"/>
          <w:lang w:eastAsia="en-US"/>
        </w:rPr>
        <w:t>)(</w:t>
      </w:r>
      <w:r>
        <w:rPr>
          <w:rFonts w:ascii="Calibri" w:eastAsia="Calibri" w:hAnsi="Calibri" w:cs="Times New Roman"/>
          <w:sz w:val="22"/>
          <w:szCs w:val="22"/>
          <w:lang w:eastAsia="en-US"/>
        </w:rPr>
        <w:t>c</w:t>
      </w:r>
      <w:r w:rsidRPr="00B44800">
        <w:rPr>
          <w:rFonts w:ascii="Calibri" w:eastAsia="Calibri" w:hAnsi="Calibri" w:cs="Times New Roman"/>
          <w:sz w:val="22"/>
          <w:szCs w:val="22"/>
          <w:lang w:eastAsia="en-US"/>
        </w:rPr>
        <w:t>)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: </w:t>
      </w:r>
      <w:r w:rsidRPr="00B44800">
        <w:rPr>
          <w:rFonts w:ascii="Calibri" w:eastAsia="Calibri" w:hAnsi="Calibri" w:cs="Times New Roman"/>
          <w:sz w:val="22"/>
          <w:szCs w:val="22"/>
          <w:lang w:eastAsia="en-US"/>
        </w:rPr>
        <w:t>Retlig forpligtelse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418001E2" w14:textId="3226BEFD" w:rsidR="0054765B" w:rsidRPr="00DF43FE" w:rsidRDefault="00A73D9D" w:rsidP="0054765B">
      <w:pPr>
        <w:pStyle w:val="ListParagraph"/>
        <w:numPr>
          <w:ilvl w:val="0"/>
          <w:numId w:val="8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DF43FE">
        <w:rPr>
          <w:rFonts w:ascii="Calibri" w:eastAsia="Calibri" w:hAnsi="Calibri" w:cs="Times New Roman"/>
          <w:sz w:val="22"/>
          <w:szCs w:val="22"/>
          <w:lang w:eastAsia="en-US"/>
        </w:rPr>
        <w:t>Databeskyttelseslovens § 12</w:t>
      </w:r>
      <w:r w:rsidR="0054765B" w:rsidRPr="00DF43FE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66D50175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17" w:name="_Toc477080823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Kategorier af registrerede</w:t>
      </w:r>
      <w:bookmarkEnd w:id="17"/>
    </w:p>
    <w:p w14:paraId="14A5D4DA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Nuværende og tidligere ansatte samt bestyrelsesmedlemmer.</w:t>
      </w:r>
    </w:p>
    <w:p w14:paraId="38E35F86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18" w:name="_Toc477080824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Kategorier af personoplysninger</w:t>
      </w:r>
      <w:bookmarkEnd w:id="18"/>
    </w:p>
    <w:p w14:paraId="05D47797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commentRangeStart w:id="19"/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Billede (portræt og fra firmafester)</w:t>
      </w:r>
    </w:p>
    <w:p w14:paraId="42FCA283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Fulde navn og kontaktoplysninger (herunder privat 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-mail og privat telefon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nummer)</w:t>
      </w:r>
    </w:p>
    <w:p w14:paraId="70F36071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Adresse</w:t>
      </w:r>
    </w:p>
    <w:p w14:paraId="43C7BB9F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CPR-nummer</w:t>
      </w:r>
    </w:p>
    <w:p w14:paraId="6075A43E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Bankkontooplysninger</w:t>
      </w:r>
    </w:p>
    <w:p w14:paraId="1C2AC46E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Lønsedler</w:t>
      </w:r>
    </w:p>
    <w:p w14:paraId="2FBE64A3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Historik på træk</w:t>
      </w:r>
      <w:r>
        <w:rPr>
          <w:rFonts w:ascii="Calibri" w:eastAsia="Calibri" w:hAnsi="Calibri" w:cs="Times New Roman"/>
          <w:sz w:val="22"/>
          <w:szCs w:val="22"/>
          <w:lang w:eastAsia="en-US"/>
        </w:rPr>
        <w:t>procent og skattefradrag</w:t>
      </w:r>
    </w:p>
    <w:p w14:paraId="36278F4B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Pensionsoplysninger (</w:t>
      </w:r>
      <w:r w:rsidRPr="00667EDD">
        <w:rPr>
          <w:rFonts w:ascii="Calibri" w:eastAsia="Calibri" w:hAnsi="Calibri" w:cs="Times New Roman"/>
          <w:i/>
          <w:sz w:val="22"/>
          <w:szCs w:val="22"/>
          <w:lang w:eastAsia="en-US"/>
        </w:rPr>
        <w:t>kan indeholde oplysning om fagforening og overenskomst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)</w:t>
      </w:r>
    </w:p>
    <w:p w14:paraId="26B0EE10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Times New Roman"/>
          <w:sz w:val="22"/>
          <w:szCs w:val="22"/>
          <w:lang w:eastAsia="en-US"/>
        </w:rPr>
        <w:t>Flextidsoplysninger</w:t>
      </w:r>
      <w:proofErr w:type="spellEnd"/>
    </w:p>
    <w:p w14:paraId="6CA9B008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Korrespondance udvekslet mellem medarbejderen/organisationschefen/cheferne vedrørende specifikke forhold omk</w:t>
      </w:r>
      <w:r>
        <w:rPr>
          <w:rFonts w:ascii="Calibri" w:eastAsia="Calibri" w:hAnsi="Calibri" w:cs="Times New Roman"/>
          <w:sz w:val="22"/>
          <w:szCs w:val="22"/>
          <w:lang w:eastAsia="en-US"/>
        </w:rPr>
        <w:t>ring den pågældende medarbejder</w:t>
      </w:r>
    </w:p>
    <w:p w14:paraId="44D3030A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Referater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fra MUS-samtaler igennem årene</w:t>
      </w:r>
    </w:p>
    <w:p w14:paraId="6E287245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Disciplinærsager (advarsler m.v.)</w:t>
      </w:r>
    </w:p>
    <w:p w14:paraId="20B4A087" w14:textId="070B2C74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Refusionsopgørels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 xml:space="preserve">er vedr. barsel og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sygdom</w:t>
      </w:r>
    </w:p>
    <w:p w14:paraId="4C7F1E67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Straffeattest</w:t>
      </w:r>
    </w:p>
    <w:p w14:paraId="43BE3A92" w14:textId="77777777" w:rsidR="0054765B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Sygehistorik (herunder sygemeldinger)</w:t>
      </w:r>
      <w:commentRangeEnd w:id="19"/>
      <w:r w:rsidRPr="00667EDD">
        <w:rPr>
          <w:rFonts w:ascii="Calibri" w:eastAsia="Calibri" w:hAnsi="Calibri" w:cs="Times New Roman"/>
          <w:sz w:val="16"/>
          <w:szCs w:val="16"/>
          <w:lang w:eastAsia="en-US"/>
        </w:rPr>
        <w:commentReference w:id="19"/>
      </w:r>
    </w:p>
    <w:p w14:paraId="73D9D51E" w14:textId="5948E70A" w:rsidR="0054765B" w:rsidRPr="00C11073" w:rsidRDefault="00C97696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Ansøgning og CV.</w:t>
      </w:r>
    </w:p>
    <w:p w14:paraId="06D1D730" w14:textId="77777777" w:rsidR="0054765B" w:rsidRPr="00667EDD" w:rsidRDefault="0054765B" w:rsidP="0054765B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3B390682" w14:textId="60EA390A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20" w:name="_Toc477080825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Kategorier af modtagere</w:t>
      </w:r>
      <w:bookmarkEnd w:id="20"/>
      <w:r w:rsidR="009774B5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 xml:space="preserve"> og evt. tredjelande</w:t>
      </w:r>
    </w:p>
    <w:p w14:paraId="15BB7A4D" w14:textId="149B13F2" w:rsidR="0054765B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Personoplysningerne videregives ikke til no</w:t>
      </w:r>
      <w:r>
        <w:rPr>
          <w:rFonts w:ascii="Calibri" w:eastAsia="Calibri" w:hAnsi="Calibri" w:cs="Times New Roman"/>
          <w:sz w:val="22"/>
          <w:szCs w:val="22"/>
          <w:lang w:eastAsia="en-US"/>
        </w:rPr>
        <w:t>gen udenfor organisation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en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ud over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proofErr w:type="spellStart"/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databehandlere</w:t>
      </w:r>
      <w:proofErr w:type="spellEnd"/>
      <w:r w:rsidR="00425E46">
        <w:rPr>
          <w:rFonts w:ascii="Calibri" w:eastAsia="Calibri" w:hAnsi="Calibri" w:cs="Times New Roman"/>
          <w:sz w:val="22"/>
          <w:szCs w:val="22"/>
          <w:lang w:eastAsia="en-US"/>
        </w:rPr>
        <w:t xml:space="preserve"> sa</w:t>
      </w:r>
      <w:r w:rsidR="007B251D">
        <w:rPr>
          <w:rFonts w:ascii="Calibri" w:eastAsia="Calibri" w:hAnsi="Calibri" w:cs="Times New Roman"/>
          <w:sz w:val="22"/>
          <w:szCs w:val="22"/>
          <w:lang w:eastAsia="en-US"/>
        </w:rPr>
        <w:t xml:space="preserve">mt som pålagt ved lov (fx indberetning til Skattestyrelsen) og til de organisationer der er indgået </w:t>
      </w:r>
      <w:r w:rsidR="0055076A">
        <w:rPr>
          <w:rFonts w:ascii="Calibri" w:eastAsia="Calibri" w:hAnsi="Calibri" w:cs="Times New Roman"/>
          <w:sz w:val="22"/>
          <w:szCs w:val="22"/>
          <w:lang w:eastAsia="en-US"/>
        </w:rPr>
        <w:t>aftaler med på vegne af medarbejderne (fx pensionsselskab)</w:t>
      </w:r>
      <w:r w:rsidR="00F7063A">
        <w:rPr>
          <w:rFonts w:ascii="Calibri" w:eastAsia="Calibri" w:hAnsi="Calibri" w:cs="Times New Roman"/>
          <w:sz w:val="22"/>
          <w:szCs w:val="22"/>
          <w:lang w:eastAsia="en-US"/>
        </w:rPr>
        <w:t xml:space="preserve"> eller af administrative årsager (fx NETS Overførselsservice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1C58E031" w14:textId="1D3B386C" w:rsidR="009774B5" w:rsidRDefault="009774B5" w:rsidP="009774B5">
      <w:pPr>
        <w:rPr>
          <w:rFonts w:eastAsia="Calibri"/>
          <w:i/>
          <w:iCs/>
          <w:lang w:eastAsia="en-US"/>
        </w:rPr>
      </w:pPr>
      <w:r w:rsidRPr="009774B5">
        <w:rPr>
          <w:rFonts w:eastAsia="Calibri"/>
          <w:i/>
          <w:iCs/>
          <w:lang w:eastAsia="en-US"/>
        </w:rPr>
        <w:t>Personoplysningerne overføres ikke til tredjelande.</w:t>
      </w:r>
    </w:p>
    <w:p w14:paraId="03F04B33" w14:textId="77777777" w:rsidR="009774B5" w:rsidRPr="009774B5" w:rsidRDefault="009774B5" w:rsidP="009774B5">
      <w:pPr>
        <w:rPr>
          <w:rFonts w:eastAsia="Calibri"/>
          <w:i/>
          <w:iCs/>
          <w:lang w:eastAsia="en-US"/>
        </w:rPr>
      </w:pPr>
    </w:p>
    <w:p w14:paraId="4BFAB368" w14:textId="77777777" w:rsidR="00657186" w:rsidRDefault="00657186" w:rsidP="00657186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21" w:name="_Toc477080826"/>
      <w:proofErr w:type="gramStart"/>
      <w:r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IT systemer</w:t>
      </w:r>
      <w:proofErr w:type="gramEnd"/>
      <w:r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 xml:space="preserve"> til understøttelse af behandlingsformål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805"/>
        <w:gridCol w:w="1840"/>
        <w:gridCol w:w="1307"/>
        <w:gridCol w:w="1274"/>
        <w:gridCol w:w="1496"/>
      </w:tblGrid>
      <w:tr w:rsidR="00657186" w14:paraId="3E62F13E" w14:textId="77777777" w:rsidTr="00657186">
        <w:tc>
          <w:tcPr>
            <w:tcW w:w="1482" w:type="dxa"/>
          </w:tcPr>
          <w:p w14:paraId="6BC1884D" w14:textId="77777777" w:rsidR="00657186" w:rsidRPr="00657186" w:rsidRDefault="00657186" w:rsidP="000D476F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65718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Fagsystem</w:t>
            </w:r>
          </w:p>
        </w:tc>
        <w:tc>
          <w:tcPr>
            <w:tcW w:w="1805" w:type="dxa"/>
          </w:tcPr>
          <w:p w14:paraId="7A96E4E9" w14:textId="77777777" w:rsidR="00657186" w:rsidRPr="00657186" w:rsidRDefault="00657186" w:rsidP="000D476F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65718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Personoplysninger</w:t>
            </w:r>
          </w:p>
        </w:tc>
        <w:tc>
          <w:tcPr>
            <w:tcW w:w="1840" w:type="dxa"/>
          </w:tcPr>
          <w:p w14:paraId="09D8B110" w14:textId="77777777" w:rsidR="00657186" w:rsidRPr="00657186" w:rsidRDefault="00657186" w:rsidP="000D476F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65718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Dataejer</w:t>
            </w:r>
          </w:p>
        </w:tc>
        <w:tc>
          <w:tcPr>
            <w:tcW w:w="1307" w:type="dxa"/>
          </w:tcPr>
          <w:p w14:paraId="590D7460" w14:textId="77777777" w:rsidR="00657186" w:rsidRPr="00657186" w:rsidRDefault="00657186" w:rsidP="000D476F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65718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Placering</w:t>
            </w:r>
          </w:p>
        </w:tc>
        <w:tc>
          <w:tcPr>
            <w:tcW w:w="1274" w:type="dxa"/>
          </w:tcPr>
          <w:p w14:paraId="74365E3D" w14:textId="77777777" w:rsidR="00657186" w:rsidRPr="00657186" w:rsidRDefault="00657186" w:rsidP="000D476F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65718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Backup</w:t>
            </w:r>
          </w:p>
        </w:tc>
        <w:tc>
          <w:tcPr>
            <w:tcW w:w="1496" w:type="dxa"/>
          </w:tcPr>
          <w:p w14:paraId="64CA426B" w14:textId="77777777" w:rsidR="00657186" w:rsidRPr="00657186" w:rsidRDefault="00657186" w:rsidP="000D476F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65718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Databehandler</w:t>
            </w:r>
          </w:p>
        </w:tc>
      </w:tr>
      <w:tr w:rsidR="00657186" w14:paraId="58933E81" w14:textId="77777777" w:rsidTr="00657186">
        <w:tc>
          <w:tcPr>
            <w:tcW w:w="1482" w:type="dxa"/>
          </w:tcPr>
          <w:p w14:paraId="74CDA05A" w14:textId="2E309FF7" w:rsidR="00657186" w:rsidRPr="00214A2E" w:rsidRDefault="00657186" w:rsidP="00657186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214A2E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Email</w:t>
            </w:r>
          </w:p>
        </w:tc>
        <w:tc>
          <w:tcPr>
            <w:tcW w:w="1805" w:type="dxa"/>
          </w:tcPr>
          <w:p w14:paraId="0F8D8BD1" w14:textId="2A48191F" w:rsidR="00657186" w:rsidRPr="00214A2E" w:rsidRDefault="00657186" w:rsidP="00657186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214A2E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Som nævnt ovenfor</w:t>
            </w:r>
          </w:p>
        </w:tc>
        <w:tc>
          <w:tcPr>
            <w:tcW w:w="1840" w:type="dxa"/>
          </w:tcPr>
          <w:p w14:paraId="443992CA" w14:textId="1CB8623C" w:rsidR="00657186" w:rsidRPr="00214A2E" w:rsidRDefault="00657186" w:rsidP="00657186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214A2E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Driftschef</w:t>
            </w:r>
          </w:p>
        </w:tc>
        <w:tc>
          <w:tcPr>
            <w:tcW w:w="1307" w:type="dxa"/>
          </w:tcPr>
          <w:p w14:paraId="6FC11C42" w14:textId="74C534F4" w:rsidR="00657186" w:rsidRPr="00214A2E" w:rsidRDefault="00657186" w:rsidP="00657186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214A2E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Hosted hos Rambøll</w:t>
            </w:r>
          </w:p>
        </w:tc>
        <w:tc>
          <w:tcPr>
            <w:tcW w:w="1274" w:type="dxa"/>
          </w:tcPr>
          <w:p w14:paraId="5E65F7C0" w14:textId="67F3C938" w:rsidR="00657186" w:rsidRPr="00214A2E" w:rsidRDefault="00657186" w:rsidP="00657186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214A2E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Backup tages af Rambøll</w:t>
            </w:r>
          </w:p>
        </w:tc>
        <w:tc>
          <w:tcPr>
            <w:tcW w:w="1496" w:type="dxa"/>
          </w:tcPr>
          <w:p w14:paraId="08DE709F" w14:textId="2CAA32C5" w:rsidR="00657186" w:rsidRPr="00214A2E" w:rsidRDefault="00657186" w:rsidP="00657186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214A2E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Rambøll</w:t>
            </w:r>
          </w:p>
        </w:tc>
      </w:tr>
      <w:tr w:rsidR="00657186" w14:paraId="6082EDE5" w14:textId="77777777" w:rsidTr="00657186">
        <w:tc>
          <w:tcPr>
            <w:tcW w:w="1482" w:type="dxa"/>
          </w:tcPr>
          <w:p w14:paraId="23D1C44A" w14:textId="26B145AF" w:rsidR="00657186" w:rsidRPr="00214A2E" w:rsidRDefault="00657186" w:rsidP="000D476F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214A2E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Aflåst arkivskab til udskrevne dokumenter</w:t>
            </w:r>
          </w:p>
        </w:tc>
        <w:tc>
          <w:tcPr>
            <w:tcW w:w="1805" w:type="dxa"/>
          </w:tcPr>
          <w:p w14:paraId="4164142A" w14:textId="0272ADF8" w:rsidR="00657186" w:rsidRPr="00214A2E" w:rsidRDefault="00657186" w:rsidP="000D476F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214A2E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Som nævnt ovenfor</w:t>
            </w:r>
          </w:p>
        </w:tc>
        <w:tc>
          <w:tcPr>
            <w:tcW w:w="1840" w:type="dxa"/>
          </w:tcPr>
          <w:p w14:paraId="37665B76" w14:textId="0A324C65" w:rsidR="00657186" w:rsidRPr="00214A2E" w:rsidRDefault="00657186" w:rsidP="000D476F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214A2E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Driftschef</w:t>
            </w:r>
          </w:p>
        </w:tc>
        <w:tc>
          <w:tcPr>
            <w:tcW w:w="1307" w:type="dxa"/>
          </w:tcPr>
          <w:p w14:paraId="6CCF8D4A" w14:textId="0C79F9A5" w:rsidR="00657186" w:rsidRPr="00214A2E" w:rsidRDefault="00657186" w:rsidP="000D476F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214A2E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På kontoret hos driftschefen</w:t>
            </w:r>
          </w:p>
        </w:tc>
        <w:tc>
          <w:tcPr>
            <w:tcW w:w="1274" w:type="dxa"/>
          </w:tcPr>
          <w:p w14:paraId="716C3E66" w14:textId="6BBE0004" w:rsidR="00657186" w:rsidRPr="00214A2E" w:rsidRDefault="00657186" w:rsidP="000D476F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214A2E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 xml:space="preserve">Der tages ikke backup af de udskrevne dokumenter, men de </w:t>
            </w:r>
            <w:r w:rsidRPr="00214A2E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lastRenderedPageBreak/>
              <w:t>opbevares i et aflåst brandsikkert skab.</w:t>
            </w:r>
          </w:p>
        </w:tc>
        <w:tc>
          <w:tcPr>
            <w:tcW w:w="1496" w:type="dxa"/>
          </w:tcPr>
          <w:p w14:paraId="60A2CC42" w14:textId="77777777" w:rsidR="00657186" w:rsidRPr="00214A2E" w:rsidRDefault="00657186" w:rsidP="000D476F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214A2E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lastRenderedPageBreak/>
              <w:t>Ingen</w:t>
            </w:r>
          </w:p>
        </w:tc>
      </w:tr>
      <w:tr w:rsidR="00657186" w14:paraId="1BCC91F2" w14:textId="77777777" w:rsidTr="00657186">
        <w:tc>
          <w:tcPr>
            <w:tcW w:w="1482" w:type="dxa"/>
          </w:tcPr>
          <w:p w14:paraId="19ED55F1" w14:textId="608DD2AF" w:rsidR="00657186" w:rsidRPr="00214A2E" w:rsidRDefault="00657186" w:rsidP="000D476F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214A2E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Bluegarden</w:t>
            </w:r>
          </w:p>
        </w:tc>
        <w:tc>
          <w:tcPr>
            <w:tcW w:w="1805" w:type="dxa"/>
          </w:tcPr>
          <w:p w14:paraId="4106B9AB" w14:textId="3FAA845E" w:rsidR="00657186" w:rsidRPr="00214A2E" w:rsidRDefault="00657186" w:rsidP="000D476F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214A2E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Som nævnt ovenfor</w:t>
            </w:r>
          </w:p>
        </w:tc>
        <w:tc>
          <w:tcPr>
            <w:tcW w:w="1840" w:type="dxa"/>
          </w:tcPr>
          <w:p w14:paraId="3A0DBB06" w14:textId="22A326A6" w:rsidR="00657186" w:rsidRPr="00214A2E" w:rsidRDefault="00657186" w:rsidP="00657186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214A2E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Regnskabsansvarlig</w:t>
            </w:r>
          </w:p>
        </w:tc>
        <w:tc>
          <w:tcPr>
            <w:tcW w:w="1307" w:type="dxa"/>
          </w:tcPr>
          <w:p w14:paraId="3BCCB038" w14:textId="4D1569CC" w:rsidR="00657186" w:rsidRPr="00214A2E" w:rsidRDefault="00657186" w:rsidP="000D476F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214A2E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 xml:space="preserve">Hos </w:t>
            </w:r>
            <w:r w:rsidRPr="00214A2E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Bluegarden</w:t>
            </w:r>
          </w:p>
        </w:tc>
        <w:tc>
          <w:tcPr>
            <w:tcW w:w="1274" w:type="dxa"/>
          </w:tcPr>
          <w:p w14:paraId="3691226C" w14:textId="05463E03" w:rsidR="00657186" w:rsidRPr="00214A2E" w:rsidRDefault="00657186" w:rsidP="000D476F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214A2E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 xml:space="preserve">Tages af </w:t>
            </w:r>
            <w:r w:rsidRPr="00214A2E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Bluegarden</w:t>
            </w:r>
          </w:p>
        </w:tc>
        <w:tc>
          <w:tcPr>
            <w:tcW w:w="1496" w:type="dxa"/>
          </w:tcPr>
          <w:p w14:paraId="78E2470C" w14:textId="6AF2DE17" w:rsidR="00657186" w:rsidRPr="00214A2E" w:rsidRDefault="00657186" w:rsidP="000D476F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  <w:r w:rsidRPr="00214A2E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Bluegarden</w:t>
            </w:r>
          </w:p>
        </w:tc>
      </w:tr>
    </w:tbl>
    <w:p w14:paraId="7C193E88" w14:textId="77777777" w:rsidR="00657186" w:rsidRDefault="00657186" w:rsidP="00657186">
      <w:pPr>
        <w:rPr>
          <w:rFonts w:eastAsia="Times New Roman"/>
          <w:lang w:eastAsia="en-US"/>
        </w:rPr>
      </w:pPr>
    </w:p>
    <w:p w14:paraId="544FA3FA" w14:textId="75B6AD0A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proofErr w:type="spellStart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Databehandlere</w:t>
      </w:r>
      <w:bookmarkEnd w:id="21"/>
      <w:proofErr w:type="spellEnd"/>
    </w:p>
    <w:p w14:paraId="125E6B36" w14:textId="5BEB2E48" w:rsidR="0054765B" w:rsidRDefault="0054765B" w:rsidP="00DF43FE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</w:pPr>
      <w:proofErr w:type="spellStart"/>
      <w:r w:rsidRPr="00667EDD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BlueGarden</w:t>
      </w:r>
      <w:proofErr w:type="spellEnd"/>
      <w:r w:rsidRPr="00667EDD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 xml:space="preserve"> (lønkørsel)</w:t>
      </w:r>
      <w:bookmarkStart w:id="22" w:name="_Toc477080827"/>
    </w:p>
    <w:p w14:paraId="685B5798" w14:textId="77777777" w:rsidR="00DF43FE" w:rsidRPr="00DF43FE" w:rsidRDefault="00DF43FE" w:rsidP="00DF43FE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</w:pPr>
    </w:p>
    <w:p w14:paraId="4B43B867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Tidsfrister for sletning / opbevaring</w:t>
      </w:r>
      <w:bookmarkEnd w:id="22"/>
    </w:p>
    <w:p w14:paraId="000633B2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Ingen tidsfrister, dog minimum 5 år a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f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h</w:t>
      </w:r>
      <w:r>
        <w:rPr>
          <w:rFonts w:ascii="Calibri" w:eastAsia="Calibri" w:hAnsi="Calibri" w:cs="Times New Roman"/>
          <w:sz w:val="22"/>
          <w:szCs w:val="22"/>
          <w:lang w:eastAsia="en-US"/>
        </w:rPr>
        <w:t>ensyn til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bogføringsloven.</w:t>
      </w:r>
    </w:p>
    <w:p w14:paraId="08F9D2D7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23" w:name="_Toc477080828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Risikovurdering</w:t>
      </w:r>
      <w:bookmarkEnd w:id="23"/>
    </w:p>
    <w:p w14:paraId="731A24CC" w14:textId="77777777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i/>
          <w:sz w:val="22"/>
          <w:szCs w:val="22"/>
          <w:lang w:eastAsia="en-US"/>
        </w:rPr>
        <w:t>Fortrolighed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: Det vur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deres, at tab af fortrolighed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potentielt kan have negativ indflydelse på de registreredes rettigheder og frihedsrettigheder. Der indføres derfor begrænset adgang samt underskrives tavshedserklæ</w:t>
      </w:r>
      <w:r>
        <w:rPr>
          <w:rFonts w:ascii="Calibri" w:eastAsia="Calibri" w:hAnsi="Calibri" w:cs="Times New Roman"/>
          <w:sz w:val="22"/>
          <w:szCs w:val="22"/>
          <w:lang w:eastAsia="en-US"/>
        </w:rPr>
        <w:t>ring, før der gives adgang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4D02916D" w14:textId="77777777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Integritet: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Det vurderes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at tab af integritet ikke vil have nogen nævneværdig indflydelse på de registreredes re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ttigheder og frihedsrettigheder. Det kan dog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medføre udfordringer med de administrative processer omkrin</w:t>
      </w:r>
      <w:r>
        <w:rPr>
          <w:rFonts w:ascii="Calibri" w:eastAsia="Calibri" w:hAnsi="Calibri" w:cs="Times New Roman"/>
          <w:sz w:val="22"/>
          <w:szCs w:val="22"/>
          <w:lang w:eastAsia="en-US"/>
        </w:rPr>
        <w:t>g lønkørsel mv., hvorfor både it-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systemer og administrative processer i forbindelse med databehandlingen skal beskytte mod tab af integritet.</w:t>
      </w:r>
    </w:p>
    <w:p w14:paraId="54388C91" w14:textId="1F03BE16" w:rsidR="0054765B" w:rsidRDefault="0054765B" w:rsidP="00DF43FE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i/>
          <w:sz w:val="22"/>
          <w:szCs w:val="22"/>
          <w:lang w:eastAsia="en-US"/>
        </w:rPr>
        <w:t>Tilgængelighed: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Det vurderes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at tab af tilgængelighed ikke vil have nogen nævneværdig indflydelse på de registreredes re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ttigheder og frihedsrettigheder. Det kan dog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medføre udfordringer med de administrative processer omkring for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brugerafregning, hvorfor både it-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systemer, i særdeleshed backup, og administrative processer i forbindelse med databehandlingen skal beskytte mod længerevarende tab af tilgængelighed.</w:t>
      </w:r>
      <w:bookmarkStart w:id="24" w:name="_Toc477080829"/>
    </w:p>
    <w:p w14:paraId="6DA023A9" w14:textId="77777777" w:rsidR="00DF43FE" w:rsidRPr="00DF43FE" w:rsidRDefault="00DF43FE" w:rsidP="00DF43FE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18757636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Tekniske og organisatoriske sikkerhedsforanstaltninger</w:t>
      </w:r>
      <w:bookmarkEnd w:id="24"/>
    </w:p>
    <w:p w14:paraId="6D44BFCB" w14:textId="3F5CA4DE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commentRangeStart w:id="25"/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Kun administrative medarbejdere har adgang til disse oplysninger. Det er således kun medarbejdere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hvor det er direkte relevant, der har adgang til personoplysninger om deres kolleger.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br/>
        <w:t>Afgrænsningen gælder som hovedregel alle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 D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e grupper der i visse tilfælde har udvi</w:t>
      </w:r>
      <w:r>
        <w:rPr>
          <w:rFonts w:ascii="Calibri" w:eastAsia="Calibri" w:hAnsi="Calibri" w:cs="Times New Roman"/>
          <w:sz w:val="22"/>
          <w:szCs w:val="22"/>
          <w:lang w:eastAsia="en-US"/>
        </w:rPr>
        <w:t>det adgang er: HR-afdelingen, it, bogføring og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ledelsen.</w:t>
      </w:r>
    </w:p>
    <w:p w14:paraId="017EC836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Nogle af oplysningerne opbevares desuden fysisk i aflåst skab.</w:t>
      </w:r>
      <w:commentRangeEnd w:id="25"/>
      <w:r w:rsidRPr="00667EDD">
        <w:rPr>
          <w:rFonts w:ascii="Calibri" w:eastAsia="Calibri" w:hAnsi="Calibri" w:cs="Times New Roman"/>
          <w:sz w:val="16"/>
          <w:szCs w:val="16"/>
          <w:lang w:eastAsia="en-US"/>
        </w:rPr>
        <w:commentReference w:id="25"/>
      </w:r>
    </w:p>
    <w:p w14:paraId="77D35DA9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Vandværket har vurderet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 at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det ikke er muligt at implementere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falske/opdigtede navne (pseudonymer)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i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f</w:t>
      </w:r>
      <w:r>
        <w:rPr>
          <w:rFonts w:ascii="Calibri" w:eastAsia="Calibri" w:hAnsi="Calibri" w:cs="Times New Roman"/>
          <w:sz w:val="22"/>
          <w:szCs w:val="22"/>
          <w:lang w:eastAsia="en-US"/>
        </w:rPr>
        <w:t>orbindelse med behandlingen af HR-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aktiviteterne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 når der skal tages hensyn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til det aktuelle tekniske niveau og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omkostningerne ved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implementering</w:t>
      </w:r>
    </w:p>
    <w:p w14:paraId="02BD1662" w14:textId="317BDEE4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Se ydermere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sektionen ”Supplerende bemærkninger om generelle organisatoriske og tekniske foranstaltninger”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2B106187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26" w:name="_Toc477080830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Kendte sårbarheder og planlagte forbedringer</w:t>
      </w:r>
      <w:bookmarkEnd w:id="26"/>
    </w:p>
    <w:p w14:paraId="24EF1BED" w14:textId="75FF153D" w:rsidR="0054765B" w:rsidRPr="00DF43FE" w:rsidRDefault="0054765B" w:rsidP="00DF43FE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Vandværket har et ønske om, senest med udgangen af 2018, at supplere de nuværende tekniske og organisatoriske sikkerhedsforans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taltninger med kryptering af HR-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dokumenterne samt en mere detaljeret logning af adgangen til følsomme</w:t>
      </w:r>
      <w:r w:rsidR="00C11073" w:rsidRPr="00C11073">
        <w:rPr>
          <w:rFonts w:ascii="Calibri" w:eastAsia="Calibri" w:hAnsi="Calibri" w:cs="Times New Roman"/>
          <w:color w:val="7030A0"/>
          <w:sz w:val="22"/>
          <w:szCs w:val="22"/>
          <w:lang w:eastAsia="en-US"/>
        </w:rPr>
        <w:t xml:space="preserve">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personoplysninger. </w:t>
      </w:r>
      <w:bookmarkStart w:id="27" w:name="_Toc477080831"/>
    </w:p>
    <w:p w14:paraId="432A5023" w14:textId="77777777" w:rsidR="008D5BA8" w:rsidRDefault="008D5BA8">
      <w:pPr>
        <w:spacing w:after="200" w:line="276" w:lineRule="auto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r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br w:type="page"/>
      </w:r>
    </w:p>
    <w:p w14:paraId="040F1A82" w14:textId="4D0B3CDA" w:rsidR="0054765B" w:rsidRPr="00667EDD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lastRenderedPageBreak/>
        <w:t>Supplerende bemærkninger om generelle organisatoriske og tekniske foranstaltninger</w:t>
      </w:r>
      <w:bookmarkEnd w:id="27"/>
    </w:p>
    <w:p w14:paraId="5278A4AC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Vandværket har implementeret følgende organisatoriske og tekniske foranstaltninger generelt:</w:t>
      </w:r>
    </w:p>
    <w:p w14:paraId="79524434" w14:textId="6866DBA3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Antivirus på alle it-systemer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der behandler personoplysninger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640F8A68" w14:textId="1AAE85DD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Backup af alle it-systemer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der behandler personoplysninger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433D9A03" w14:textId="4EEC5AC3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Anvendelse af branchetypiske it-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system</w:t>
      </w:r>
      <w:r>
        <w:rPr>
          <w:rFonts w:ascii="Calibri" w:eastAsia="Calibri" w:hAnsi="Calibri" w:cs="Times New Roman"/>
          <w:sz w:val="22"/>
          <w:szCs w:val="22"/>
          <w:lang w:eastAsia="en-US"/>
        </w:rPr>
        <w:t>er til behandlingsaktiviteterne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2D4A43F3" w14:textId="01661C5C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Adgangsbe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grænsning til personoplysninger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så der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kun gives adgang, hvor det er nødvendigt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151D9979" w14:textId="33E8DDEC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Databehandleraftale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r med leverandører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der behandler persono</w:t>
      </w:r>
      <w:r>
        <w:rPr>
          <w:rFonts w:ascii="Calibri" w:eastAsia="Calibri" w:hAnsi="Calibri" w:cs="Times New Roman"/>
          <w:sz w:val="22"/>
          <w:szCs w:val="22"/>
          <w:lang w:eastAsia="en-US"/>
        </w:rPr>
        <w:t>plysninger på vandværkets vegne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2B95626B" w14:textId="1A983DC8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Ta</w:t>
      </w:r>
      <w:r>
        <w:rPr>
          <w:rFonts w:ascii="Calibri" w:eastAsia="Calibri" w:hAnsi="Calibri" w:cs="Times New Roman"/>
          <w:sz w:val="22"/>
          <w:szCs w:val="22"/>
          <w:lang w:eastAsia="en-US"/>
        </w:rPr>
        <w:t>vshedserklæringer med personale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der har behov fo</w:t>
      </w:r>
      <w:r>
        <w:rPr>
          <w:rFonts w:ascii="Calibri" w:eastAsia="Calibri" w:hAnsi="Calibri" w:cs="Times New Roman"/>
          <w:sz w:val="22"/>
          <w:szCs w:val="22"/>
          <w:lang w:eastAsia="en-US"/>
        </w:rPr>
        <w:t>r at behandle personoplysninger</w:t>
      </w:r>
    </w:p>
    <w:p w14:paraId="1CED63D6" w14:textId="77777777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Vejledning i sikker behandling af personopl</w:t>
      </w:r>
      <w:r>
        <w:rPr>
          <w:rFonts w:ascii="Calibri" w:eastAsia="Calibri" w:hAnsi="Calibri" w:cs="Times New Roman"/>
          <w:sz w:val="22"/>
          <w:szCs w:val="22"/>
          <w:lang w:eastAsia="en-US"/>
        </w:rPr>
        <w:t>ysninger og informationsaktiver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for personale med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adgang til informationssystemer</w:t>
      </w:r>
    </w:p>
    <w:p w14:paraId="5A1BCEB9" w14:textId="141FB801" w:rsidR="0054765B" w:rsidRPr="00667EDD" w:rsidRDefault="00150996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Gennemførelse</w:t>
      </w:r>
      <w:r w:rsidR="0054765B"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af ovenstående risikovurdering og dokumentation af alle systemer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="0054765B"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der behandler personoplysninger</w:t>
      </w:r>
      <w:r w:rsidR="0054765B">
        <w:rPr>
          <w:rFonts w:ascii="Calibri" w:eastAsia="Calibri" w:hAnsi="Calibri" w:cs="Times New Roman"/>
          <w:sz w:val="22"/>
          <w:szCs w:val="22"/>
          <w:lang w:eastAsia="en-US"/>
        </w:rPr>
        <w:t>. Det</w:t>
      </w:r>
      <w:r w:rsidR="0054765B"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for at sikre et oplyst grundlag for sikkerhedsniveauet for pers</w:t>
      </w:r>
      <w:r w:rsidR="0054765B">
        <w:rPr>
          <w:rFonts w:ascii="Calibri" w:eastAsia="Calibri" w:hAnsi="Calibri" w:cs="Times New Roman"/>
          <w:sz w:val="22"/>
          <w:szCs w:val="22"/>
          <w:lang w:eastAsia="en-US"/>
        </w:rPr>
        <w:t>ondatabehandlingen i vandværket</w:t>
      </w:r>
    </w:p>
    <w:p w14:paraId="77D68212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348D0AC7" w14:textId="77777777" w:rsidR="0054765B" w:rsidRPr="00667EDD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bookmarkStart w:id="28" w:name="_Toc477080832"/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Revisionshistorik</w:t>
      </w:r>
      <w:bookmarkEnd w:id="28"/>
    </w:p>
    <w:p w14:paraId="21E34CA3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Version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ab/>
        <w:t>Note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ab/>
        <w:t>Dato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ab/>
        <w:t>Redigeret af</w:t>
      </w:r>
    </w:p>
    <w:p w14:paraId="72C6625A" w14:textId="77777777" w:rsidR="0055076A" w:rsidRPr="00667EDD" w:rsidRDefault="0055076A" w:rsidP="0055076A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V0.9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ab/>
        <w:t>F</w:t>
      </w:r>
      <w:r>
        <w:rPr>
          <w:rFonts w:ascii="Calibri" w:eastAsia="Calibri" w:hAnsi="Calibri" w:cs="Times New Roman"/>
          <w:sz w:val="22"/>
          <w:szCs w:val="22"/>
          <w:lang w:eastAsia="en-US"/>
        </w:rPr>
        <w:t>ørste udkast til skabelon</w:t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  <w:t>13. m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arts 2017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ab/>
        <w:t xml:space="preserve">Tor Valstrøm </w:t>
      </w:r>
    </w:p>
    <w:p w14:paraId="3FB819BF" w14:textId="046FC51C" w:rsidR="0055076A" w:rsidRPr="00667EDD" w:rsidRDefault="0055076A" w:rsidP="0055076A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V0.9</w:t>
      </w:r>
      <w:r>
        <w:rPr>
          <w:rFonts w:ascii="Calibri" w:eastAsia="Calibri" w:hAnsi="Calibri" w:cs="Times New Roman"/>
          <w:sz w:val="22"/>
          <w:szCs w:val="22"/>
          <w:lang w:eastAsia="en-US"/>
        </w:rPr>
        <w:t>1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>Revideret skabelon</w:t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  <w:t>21. maj 2019</w:t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ab/>
        <w:t xml:space="preserve">Tor Valstrøm </w:t>
      </w:r>
    </w:p>
    <w:p w14:paraId="19D9B9C2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V1.00</w:t>
      </w:r>
      <w:r w:rsidRPr="00667EDD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ab/>
        <w:t xml:space="preserve">Skabelon tilrettet </w:t>
      </w:r>
      <w:proofErr w:type="spellStart"/>
      <w:r w:rsidRPr="00667EDD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Xyz</w:t>
      </w:r>
      <w:proofErr w:type="spellEnd"/>
      <w:r w:rsidRPr="00667EDD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 xml:space="preserve"> Vandværk</w:t>
      </w:r>
      <w:r w:rsidRPr="00667EDD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ab/>
        <w:t>xx-xx-</w:t>
      </w:r>
      <w:proofErr w:type="spellStart"/>
      <w:r w:rsidRPr="00667EDD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xxxx</w:t>
      </w:r>
      <w:proofErr w:type="spellEnd"/>
      <w:r w:rsidRPr="00667EDD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ab/>
      </w:r>
      <w:r w:rsidRPr="00667EDD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ab/>
        <w:t xml:space="preserve">x </w:t>
      </w:r>
      <w:proofErr w:type="spellStart"/>
      <w:r w:rsidRPr="00667EDD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x</w:t>
      </w:r>
      <w:proofErr w:type="spellEnd"/>
    </w:p>
    <w:p w14:paraId="50B80E35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4005F313" w14:textId="77777777" w:rsidR="0054765B" w:rsidRPr="00667EDD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bookmarkStart w:id="29" w:name="_Toc477080833"/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Referencer</w:t>
      </w:r>
      <w:bookmarkEnd w:id="29"/>
    </w:p>
    <w:p w14:paraId="3F4B085A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Dokumentet indeholder elementer og inspiration fra følgende:</w:t>
      </w:r>
    </w:p>
    <w:p w14:paraId="3C8C467A" w14:textId="6AD28E4B" w:rsidR="0054765B" w:rsidRPr="00667EDD" w:rsidRDefault="0054765B" w:rsidP="0054765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Datatilsynets “12 spørgsmål som dataansvarlige allerede nu med fordel kan forholde sig til”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6C7891BB" w14:textId="592627F8" w:rsidR="0054765B" w:rsidRPr="00667EDD" w:rsidRDefault="0054765B" w:rsidP="0054765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proofErr w:type="gramStart"/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EU forordning</w:t>
      </w:r>
      <w:proofErr w:type="gramEnd"/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2016/679 om beskyttelse af fysiske personer i forbindelse med behandling af personoplysninger (”Persondataforordningen”)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687BA3D9" w14:textId="2D08875B" w:rsidR="0054765B" w:rsidRPr="00667EDD" w:rsidRDefault="0054765B" w:rsidP="0054765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Focus Advokaters ”Sådan bliver din virksomhed klar til at håndtere persondata efter de nye regler”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6A49B1D8" w14:textId="62D0E491" w:rsidR="0054765B" w:rsidRPr="00667EDD" w:rsidRDefault="0054765B" w:rsidP="0054765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Bird &amp; Bird ”Guide til den nye Persondataforordning”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28388888" w14:textId="024EA3F2" w:rsidR="0054765B" w:rsidRPr="00667EDD" w:rsidRDefault="0054765B" w:rsidP="0054765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DI’s </w:t>
      </w:r>
      <w:proofErr w:type="spellStart"/>
      <w:r w:rsidRPr="00667EDD">
        <w:rPr>
          <w:rFonts w:ascii="Calibri" w:eastAsia="Calibri" w:hAnsi="Calibri" w:cs="Times New Roman"/>
          <w:sz w:val="22"/>
          <w:szCs w:val="22"/>
          <w:lang w:val="en-US" w:eastAsia="en-US"/>
        </w:rPr>
        <w:t>skabelon</w:t>
      </w:r>
      <w:proofErr w:type="spellEnd"/>
      <w:r w:rsidRPr="00667EDD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 for Privacy Impact Assessment</w:t>
      </w:r>
      <w:r w:rsidR="00150996">
        <w:rPr>
          <w:rFonts w:ascii="Calibri" w:eastAsia="Calibri" w:hAnsi="Calibri" w:cs="Times New Roman"/>
          <w:sz w:val="22"/>
          <w:szCs w:val="22"/>
          <w:lang w:val="en-US" w:eastAsia="en-US"/>
        </w:rPr>
        <w:t>.</w:t>
      </w:r>
      <w:r w:rsidRPr="00667EDD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 </w:t>
      </w:r>
    </w:p>
    <w:p w14:paraId="1BDA93D0" w14:textId="77777777" w:rsidR="0054765B" w:rsidRPr="00667EDD" w:rsidRDefault="0054765B" w:rsidP="0054765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ISO/IEC 27002:2013 Information Technology — Security Techniques — Code of practice for Information Security Management </w:t>
      </w:r>
      <w:hyperlink r:id="rId11" w:history="1">
        <w:r w:rsidRPr="00667EDD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val="en-US" w:eastAsia="en-US"/>
          </w:rPr>
          <w:t>http://www.iso.org</w:t>
        </w:r>
      </w:hyperlink>
    </w:p>
    <w:p w14:paraId="2B655434" w14:textId="77777777" w:rsidR="0054765B" w:rsidRPr="00667EDD" w:rsidRDefault="0054765B" w:rsidP="0054765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8D5BA8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Information Security Forum (ISF) – Standard of Good Practice for Information Security (SOGP) 2011  </w:t>
      </w:r>
      <w:hyperlink r:id="rId12" w:history="1">
        <w:r w:rsidRPr="008D5BA8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val="en-US" w:eastAsia="en-US"/>
          </w:rPr>
          <w:t>https://www.securityforum.org/</w:t>
        </w:r>
      </w:hyperlink>
    </w:p>
    <w:sectPr w:rsidR="0054765B" w:rsidRPr="00667EDD" w:rsidSect="00C1107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9" w:author="Tor Valstrom" w:date="2017-03-11T16:13:00Z" w:initials="TV">
    <w:p w14:paraId="74974A3F" w14:textId="77777777" w:rsidR="0054765B" w:rsidRDefault="0054765B" w:rsidP="0054765B">
      <w:pPr>
        <w:pStyle w:val="CommentText"/>
      </w:pPr>
      <w:r>
        <w:rPr>
          <w:rStyle w:val="CommentReference"/>
        </w:rPr>
        <w:annotationRef/>
      </w:r>
      <w:r>
        <w:t>Tilpas denne liste så den indeholder de personoplysninger I behandler for jeres ansatte og eventuelle honorarmodtagere.</w:t>
      </w:r>
    </w:p>
  </w:comment>
  <w:comment w:id="25" w:author="Tor Valstrom" w:date="2017-03-12T10:42:00Z" w:initials="TV">
    <w:p w14:paraId="6B083AF6" w14:textId="77777777" w:rsidR="0054765B" w:rsidRDefault="0054765B" w:rsidP="0054765B">
      <w:pPr>
        <w:pStyle w:val="CommentText"/>
      </w:pPr>
      <w:r>
        <w:rPr>
          <w:rStyle w:val="CommentReference"/>
        </w:rPr>
        <w:annotationRef/>
      </w:r>
      <w:r>
        <w:t xml:space="preserve">Overvej om det er muligt for jer at supplere sikkerheden ved at kryptere filer indeholdende følsomme oplysninger. Dette kan </w:t>
      </w:r>
      <w:proofErr w:type="gramStart"/>
      <w:r>
        <w:t>eksempelvis</w:t>
      </w:r>
      <w:proofErr w:type="gramEnd"/>
      <w:r>
        <w:t xml:space="preserve"> gøres ved korrekt opsætning af Office 365, hvis I benytter denne cloud løsning.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974A3F" w15:done="0"/>
  <w15:commentEx w15:paraId="6B083A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974A3F" w16cid:durableId="1CF60053"/>
  <w16cid:commentId w16cid:paraId="6B083AF6" w16cid:durableId="1CF600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6F09B" w14:textId="77777777" w:rsidR="007030C9" w:rsidRDefault="007030C9" w:rsidP="00410020">
      <w:r>
        <w:separator/>
      </w:r>
    </w:p>
  </w:endnote>
  <w:endnote w:type="continuationSeparator" w:id="0">
    <w:p w14:paraId="504DFD5E" w14:textId="77777777" w:rsidR="007030C9" w:rsidRDefault="007030C9" w:rsidP="0041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098875"/>
      <w:docPartObj>
        <w:docPartGallery w:val="Page Numbers (Bottom of Page)"/>
        <w:docPartUnique/>
      </w:docPartObj>
    </w:sdtPr>
    <w:sdtEndPr/>
    <w:sdtContent>
      <w:p w14:paraId="4E515A1A" w14:textId="2E5F3BAE" w:rsidR="00275BFA" w:rsidRDefault="001C718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167">
          <w:rPr>
            <w:noProof/>
          </w:rPr>
          <w:t>3</w:t>
        </w:r>
        <w:r>
          <w:fldChar w:fldCharType="end"/>
        </w:r>
      </w:p>
    </w:sdtContent>
  </w:sdt>
  <w:p w14:paraId="21FA7269" w14:textId="77777777" w:rsidR="00275BFA" w:rsidRDefault="00703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213E" w14:textId="77777777" w:rsidR="005F64EE" w:rsidRDefault="007030C9" w:rsidP="005F64EE">
    <w:pPr>
      <w:jc w:val="right"/>
      <w:rPr>
        <w:rFonts w:cstheme="minorHAnsi"/>
        <w:b/>
        <w:color w:val="404040" w:themeColor="text1" w:themeTint="BF"/>
        <w:szCs w:val="22"/>
      </w:rPr>
    </w:pPr>
  </w:p>
  <w:p w14:paraId="42F4124D" w14:textId="77777777" w:rsidR="009A515D" w:rsidRPr="00240D12" w:rsidRDefault="00410020" w:rsidP="009A515D">
    <w:pPr>
      <w:rPr>
        <w:rFonts w:cstheme="minorHAnsi"/>
        <w:b/>
        <w:color w:val="808080" w:themeColor="background1" w:themeShade="80"/>
        <w:sz w:val="20"/>
        <w:szCs w:val="20"/>
      </w:rPr>
    </w:pPr>
    <w:r>
      <w:rPr>
        <w:rFonts w:cstheme="minorHAnsi"/>
        <w:b/>
        <w:color w:val="808080" w:themeColor="background1" w:themeShade="80"/>
        <w:sz w:val="20"/>
        <w:szCs w:val="20"/>
      </w:rPr>
      <w:t>Vandværkets navn</w:t>
    </w:r>
    <w:r w:rsidR="001C7180" w:rsidRPr="00240D12">
      <w:rPr>
        <w:rFonts w:cstheme="minorHAnsi"/>
        <w:b/>
        <w:color w:val="808080" w:themeColor="background1" w:themeShade="80"/>
        <w:sz w:val="20"/>
        <w:szCs w:val="20"/>
      </w:rPr>
      <w:t xml:space="preserve"> </w:t>
    </w:r>
  </w:p>
  <w:p w14:paraId="286EF874" w14:textId="77777777" w:rsidR="005F64EE" w:rsidRPr="00240D12" w:rsidRDefault="00410020" w:rsidP="005F64EE">
    <w:pPr>
      <w:rPr>
        <w:rFonts w:cstheme="minorHAnsi"/>
        <w:color w:val="808080" w:themeColor="background1" w:themeShade="80"/>
        <w:sz w:val="18"/>
        <w:szCs w:val="18"/>
      </w:rPr>
    </w:pPr>
    <w:r>
      <w:rPr>
        <w:rFonts w:cstheme="minorHAnsi"/>
        <w:color w:val="808080" w:themeColor="background1" w:themeShade="80"/>
        <w:sz w:val="18"/>
        <w:szCs w:val="18"/>
      </w:rPr>
      <w:t>Adresse</w:t>
    </w:r>
    <w:r w:rsidR="001C7180">
      <w:rPr>
        <w:rFonts w:cstheme="minorHAnsi"/>
        <w:color w:val="808080" w:themeColor="background1" w:themeShade="80"/>
        <w:sz w:val="18"/>
        <w:szCs w:val="18"/>
      </w:rPr>
      <w:t xml:space="preserve"> 00</w:t>
    </w:r>
    <w:r>
      <w:rPr>
        <w:rFonts w:cstheme="minorHAnsi"/>
        <w:color w:val="808080" w:themeColor="background1" w:themeShade="80"/>
        <w:sz w:val="18"/>
        <w:szCs w:val="18"/>
      </w:rPr>
      <w:tab/>
    </w:r>
    <w:r>
      <w:rPr>
        <w:rFonts w:cstheme="minorHAnsi"/>
        <w:color w:val="808080" w:themeColor="background1" w:themeShade="80"/>
        <w:sz w:val="18"/>
        <w:szCs w:val="18"/>
      </w:rPr>
      <w:tab/>
    </w:r>
    <w:hyperlink r:id="rId1" w:history="1">
      <w:r w:rsidRPr="006445BD">
        <w:rPr>
          <w:rStyle w:val="Hyperlink"/>
          <w:rFonts w:cstheme="minorHAnsi"/>
          <w:sz w:val="18"/>
          <w:szCs w:val="18"/>
        </w:rPr>
        <w:t>aaaa@bbbbbb.dk</w:t>
      </w:r>
    </w:hyperlink>
    <w:r>
      <w:rPr>
        <w:rFonts w:cstheme="minorHAnsi"/>
        <w:color w:val="808080" w:themeColor="background1" w:themeShade="80"/>
        <w:sz w:val="18"/>
        <w:szCs w:val="18"/>
      </w:rPr>
      <w:tab/>
    </w:r>
    <w:r w:rsidR="001C7180" w:rsidRPr="00240D12">
      <w:rPr>
        <w:rFonts w:cstheme="minorHAnsi"/>
        <w:color w:val="808080" w:themeColor="background1" w:themeShade="80"/>
        <w:sz w:val="18"/>
        <w:szCs w:val="18"/>
      </w:rPr>
      <w:tab/>
    </w:r>
    <w:proofErr w:type="spellStart"/>
    <w:r w:rsidR="001C7180" w:rsidRPr="00240D12">
      <w:rPr>
        <w:rFonts w:cstheme="minorHAnsi"/>
        <w:color w:val="808080" w:themeColor="background1" w:themeShade="80"/>
        <w:sz w:val="18"/>
        <w:szCs w:val="18"/>
      </w:rPr>
      <w:t>Tlf</w:t>
    </w:r>
    <w:proofErr w:type="spellEnd"/>
    <w:r w:rsidR="001C7180" w:rsidRPr="00240D12">
      <w:rPr>
        <w:rFonts w:cstheme="minorHAnsi"/>
        <w:color w:val="808080" w:themeColor="background1" w:themeShade="80"/>
        <w:sz w:val="18"/>
        <w:szCs w:val="18"/>
      </w:rPr>
      <w:t xml:space="preserve"> </w:t>
    </w:r>
    <w:r>
      <w:rPr>
        <w:rFonts w:cstheme="minorHAnsi"/>
        <w:color w:val="808080" w:themeColor="background1" w:themeShade="80"/>
        <w:sz w:val="18"/>
        <w:szCs w:val="18"/>
      </w:rPr>
      <w:t>12 34 56 78</w:t>
    </w:r>
    <w:r w:rsidR="001C7180">
      <w:rPr>
        <w:rFonts w:cstheme="minorHAnsi"/>
        <w:color w:val="808080" w:themeColor="background1" w:themeShade="80"/>
        <w:sz w:val="18"/>
        <w:szCs w:val="18"/>
      </w:rPr>
      <w:tab/>
    </w:r>
  </w:p>
  <w:p w14:paraId="443E43DF" w14:textId="77777777" w:rsidR="005F64EE" w:rsidRPr="00410020" w:rsidRDefault="00410020" w:rsidP="005F64EE">
    <w:pPr>
      <w:rPr>
        <w:rFonts w:cstheme="minorHAnsi"/>
        <w:color w:val="808080" w:themeColor="background1" w:themeShade="80"/>
        <w:sz w:val="18"/>
        <w:szCs w:val="18"/>
      </w:rPr>
    </w:pPr>
    <w:r w:rsidRPr="00410020">
      <w:rPr>
        <w:rFonts w:cstheme="minorHAnsi"/>
        <w:color w:val="808080" w:themeColor="background1" w:themeShade="80"/>
        <w:sz w:val="18"/>
        <w:szCs w:val="18"/>
      </w:rPr>
      <w:t>0000</w:t>
    </w:r>
    <w:r w:rsidR="001C7180" w:rsidRPr="00410020">
      <w:rPr>
        <w:rFonts w:cstheme="minorHAnsi"/>
        <w:color w:val="808080" w:themeColor="background1" w:themeShade="80"/>
        <w:sz w:val="18"/>
        <w:szCs w:val="18"/>
      </w:rPr>
      <w:t xml:space="preserve"> </w:t>
    </w:r>
    <w:r w:rsidRPr="00410020">
      <w:rPr>
        <w:rFonts w:cstheme="minorHAnsi"/>
        <w:color w:val="808080" w:themeColor="background1" w:themeShade="80"/>
        <w:sz w:val="18"/>
        <w:szCs w:val="18"/>
      </w:rPr>
      <w:t>By</w:t>
    </w:r>
    <w:r w:rsidRPr="00410020">
      <w:rPr>
        <w:rFonts w:cstheme="minorHAnsi"/>
        <w:color w:val="808080" w:themeColor="background1" w:themeShade="80"/>
        <w:sz w:val="18"/>
        <w:szCs w:val="18"/>
      </w:rPr>
      <w:tab/>
    </w:r>
    <w:r w:rsidR="001C7180" w:rsidRPr="00410020">
      <w:rPr>
        <w:rFonts w:cstheme="minorHAnsi"/>
        <w:color w:val="808080" w:themeColor="background1" w:themeShade="80"/>
        <w:sz w:val="18"/>
        <w:szCs w:val="18"/>
      </w:rPr>
      <w:tab/>
    </w:r>
    <w:hyperlink r:id="rId2" w:history="1">
      <w:r w:rsidRPr="00410020">
        <w:rPr>
          <w:rStyle w:val="Hyperlink"/>
          <w:rFonts w:cstheme="minorHAnsi"/>
          <w:sz w:val="18"/>
          <w:szCs w:val="18"/>
        </w:rPr>
        <w:t>www.xxxxxx.dk</w:t>
      </w:r>
    </w:hyperlink>
    <w:r w:rsidRPr="00410020">
      <w:rPr>
        <w:rFonts w:cstheme="minorHAnsi"/>
        <w:color w:val="808080" w:themeColor="background1" w:themeShade="80"/>
        <w:sz w:val="18"/>
        <w:szCs w:val="18"/>
      </w:rPr>
      <w:tab/>
    </w:r>
    <w:r w:rsidR="001C7180" w:rsidRPr="00410020">
      <w:rPr>
        <w:rFonts w:cstheme="minorHAnsi"/>
        <w:color w:val="808080" w:themeColor="background1" w:themeShade="80"/>
        <w:sz w:val="18"/>
        <w:szCs w:val="18"/>
      </w:rPr>
      <w:tab/>
      <w:t xml:space="preserve">CVR: </w:t>
    </w:r>
    <w:proofErr w:type="spellStart"/>
    <w:r w:rsidRPr="00410020">
      <w:rPr>
        <w:rFonts w:cstheme="minorHAnsi"/>
        <w:color w:val="808080" w:themeColor="background1" w:themeShade="80"/>
        <w:sz w:val="18"/>
        <w:szCs w:val="18"/>
      </w:rPr>
      <w:t>xxxx</w:t>
    </w:r>
    <w:proofErr w:type="spellEnd"/>
    <w:r w:rsidR="001C7180" w:rsidRPr="00410020">
      <w:rPr>
        <w:rFonts w:cstheme="minorHAnsi"/>
        <w:color w:val="808080" w:themeColor="background1" w:themeShade="80"/>
        <w:sz w:val="18"/>
        <w:szCs w:val="18"/>
      </w:rPr>
      <w:t xml:space="preserve"> </w:t>
    </w:r>
    <w:proofErr w:type="spellStart"/>
    <w:r w:rsidRPr="00410020">
      <w:rPr>
        <w:rFonts w:cstheme="minorHAnsi"/>
        <w:color w:val="808080" w:themeColor="background1" w:themeShade="80"/>
        <w:sz w:val="18"/>
        <w:szCs w:val="18"/>
      </w:rPr>
      <w:t>xxxx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13518" w14:textId="77777777" w:rsidR="007030C9" w:rsidRDefault="007030C9" w:rsidP="00410020">
      <w:r>
        <w:separator/>
      </w:r>
    </w:p>
  </w:footnote>
  <w:footnote w:type="continuationSeparator" w:id="0">
    <w:p w14:paraId="0282A0DD" w14:textId="77777777" w:rsidR="007030C9" w:rsidRDefault="007030C9" w:rsidP="0041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6F290" w14:textId="77777777" w:rsidR="00275BFA" w:rsidRDefault="007030C9">
    <w:pPr>
      <w:pStyle w:val="Header"/>
    </w:pPr>
  </w:p>
  <w:p w14:paraId="7D0477FE" w14:textId="77777777" w:rsidR="00275BFA" w:rsidRDefault="00703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2A6BC8D5" w14:textId="77777777" w:rsidTr="005F64EE">
      <w:trPr>
        <w:trHeight w:val="1291"/>
      </w:trPr>
      <w:tc>
        <w:tcPr>
          <w:tcW w:w="4928" w:type="dxa"/>
        </w:tcPr>
        <w:p w14:paraId="51B1988D" w14:textId="77777777" w:rsidR="00275BFA" w:rsidRDefault="00410020" w:rsidP="005F64EE">
          <w:r>
            <w:rPr>
              <w:noProof/>
            </w:rPr>
            <w:drawing>
              <wp:inline distT="0" distB="0" distL="0" distR="0" wp14:anchorId="61BE3EDC" wp14:editId="5A7E5B82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25362D12" w14:textId="77777777" w:rsidR="00275BFA" w:rsidRPr="001E7AF2" w:rsidRDefault="007030C9" w:rsidP="009A515D">
          <w:pPr>
            <w:pStyle w:val="Footer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14:paraId="04045D30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2AC6"/>
    <w:multiLevelType w:val="hybridMultilevel"/>
    <w:tmpl w:val="26828D6C"/>
    <w:lvl w:ilvl="0" w:tplc="A398AB60">
      <w:start w:val="1"/>
      <w:numFmt w:val="decimal"/>
      <w:lvlText w:val="%1)"/>
      <w:lvlJc w:val="left"/>
      <w:pPr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05D0"/>
    <w:multiLevelType w:val="hybridMultilevel"/>
    <w:tmpl w:val="563CB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461D4"/>
    <w:multiLevelType w:val="hybridMultilevel"/>
    <w:tmpl w:val="77A2024C"/>
    <w:lvl w:ilvl="0" w:tplc="2CDA0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D27A2"/>
    <w:multiLevelType w:val="hybridMultilevel"/>
    <w:tmpl w:val="39A0400C"/>
    <w:lvl w:ilvl="0" w:tplc="2CDA0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2972"/>
    <w:multiLevelType w:val="hybridMultilevel"/>
    <w:tmpl w:val="0DBAE0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A7519"/>
    <w:multiLevelType w:val="hybridMultilevel"/>
    <w:tmpl w:val="1918E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403660"/>
    <w:multiLevelType w:val="hybridMultilevel"/>
    <w:tmpl w:val="6F30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13C6E"/>
    <w:multiLevelType w:val="hybridMultilevel"/>
    <w:tmpl w:val="FA1A6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B3EA4"/>
    <w:multiLevelType w:val="hybridMultilevel"/>
    <w:tmpl w:val="DE1C657C"/>
    <w:lvl w:ilvl="0" w:tplc="2CDA0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r Valstrom">
    <w15:presenceInfo w15:providerId="AD" w15:userId="S-1-12-1-3346107107-1099488984-107709352-121655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65B"/>
    <w:rsid w:val="00150996"/>
    <w:rsid w:val="001A4FA1"/>
    <w:rsid w:val="001C7180"/>
    <w:rsid w:val="00214A2E"/>
    <w:rsid w:val="00347AB2"/>
    <w:rsid w:val="003A1ED7"/>
    <w:rsid w:val="00410020"/>
    <w:rsid w:val="00425E46"/>
    <w:rsid w:val="004618B5"/>
    <w:rsid w:val="004E3831"/>
    <w:rsid w:val="0052687A"/>
    <w:rsid w:val="0054765B"/>
    <w:rsid w:val="0055076A"/>
    <w:rsid w:val="005D56C1"/>
    <w:rsid w:val="00657186"/>
    <w:rsid w:val="006861F7"/>
    <w:rsid w:val="006E0CB8"/>
    <w:rsid w:val="007030C9"/>
    <w:rsid w:val="00722DA3"/>
    <w:rsid w:val="007B251D"/>
    <w:rsid w:val="00814B69"/>
    <w:rsid w:val="008669F3"/>
    <w:rsid w:val="008D5BA8"/>
    <w:rsid w:val="009311FC"/>
    <w:rsid w:val="009774B5"/>
    <w:rsid w:val="00A73D9D"/>
    <w:rsid w:val="00AC7F59"/>
    <w:rsid w:val="00B44800"/>
    <w:rsid w:val="00B73C0D"/>
    <w:rsid w:val="00C11073"/>
    <w:rsid w:val="00C43167"/>
    <w:rsid w:val="00C660D2"/>
    <w:rsid w:val="00C97696"/>
    <w:rsid w:val="00CE5E81"/>
    <w:rsid w:val="00D44692"/>
    <w:rsid w:val="00DF43FE"/>
    <w:rsid w:val="00DF4AE4"/>
    <w:rsid w:val="00E122B3"/>
    <w:rsid w:val="00E826B7"/>
    <w:rsid w:val="00ED69A4"/>
    <w:rsid w:val="00F467F9"/>
    <w:rsid w:val="00F7063A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95F0C"/>
  <w15:docId w15:val="{89BC0C47-6C99-464A-AC15-276B3465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765B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3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020"/>
    <w:pPr>
      <w:tabs>
        <w:tab w:val="center" w:pos="4819"/>
        <w:tab w:val="right" w:pos="9638"/>
      </w:tabs>
    </w:pPr>
    <w:rPr>
      <w:rFonts w:eastAsiaTheme="minorHAns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0020"/>
  </w:style>
  <w:style w:type="paragraph" w:styleId="Footer">
    <w:name w:val="footer"/>
    <w:basedOn w:val="Normal"/>
    <w:link w:val="FooterChar"/>
    <w:uiPriority w:val="99"/>
    <w:unhideWhenUsed/>
    <w:rsid w:val="00410020"/>
    <w:pPr>
      <w:tabs>
        <w:tab w:val="center" w:pos="4819"/>
        <w:tab w:val="right" w:pos="9638"/>
      </w:tabs>
    </w:pPr>
    <w:rPr>
      <w:rFonts w:eastAsiaTheme="minorHAns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0020"/>
  </w:style>
  <w:style w:type="table" w:styleId="TableGrid">
    <w:name w:val="Table Grid"/>
    <w:basedOn w:val="Table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11"/>
    <w:rsid w:val="00410020"/>
  </w:style>
  <w:style w:type="paragraph" w:styleId="BalloonText">
    <w:name w:val="Balloon Text"/>
    <w:basedOn w:val="Normal"/>
    <w:link w:val="BalloonTextChar"/>
    <w:uiPriority w:val="99"/>
    <w:semiHidden/>
    <w:unhideWhenUsed/>
    <w:rsid w:val="00410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DefaultParagraphFont"/>
    <w:uiPriority w:val="99"/>
    <w:unhideWhenUsed/>
    <w:rsid w:val="004100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7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65B"/>
    <w:pPr>
      <w:spacing w:after="160"/>
    </w:pPr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65B"/>
    <w:rPr>
      <w:rFonts w:eastAsia="Calibr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76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65B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table" w:styleId="LightList">
    <w:name w:val="Light List"/>
    <w:basedOn w:val="TableNormal"/>
    <w:uiPriority w:val="61"/>
    <w:rsid w:val="00C11073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22D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43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curityforum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xxxxxx.dk" TargetMode="External"/><Relationship Id="rId1" Type="http://schemas.openxmlformats.org/officeDocument/2006/relationships/hyperlink" Target="mailto:aaaa@bbbbbb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A72F6-55AB-4040-9610-8CAE5D82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DV.dotx</Template>
  <TotalTime>141</TotalTime>
  <Pages>12</Pages>
  <Words>2899</Words>
  <Characters>16529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Systemhosting</Company>
  <LinksUpToDate>false</LinksUpToDate>
  <CharactersWithSpaces>19390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Tor Valstrom</cp:lastModifiedBy>
  <cp:revision>32</cp:revision>
  <cp:lastPrinted>2017-06-22T08:14:00Z</cp:lastPrinted>
  <dcterms:created xsi:type="dcterms:W3CDTF">2017-06-22T06:47:00Z</dcterms:created>
  <dcterms:modified xsi:type="dcterms:W3CDTF">2019-07-31T09:16:00Z</dcterms:modified>
</cp:coreProperties>
</file>